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6536D" w:rsidRPr="007B116A" w:rsidP="00C13F69">
      <w:pPr>
        <w:spacing w:after="0" w:line="360" w:lineRule="auto"/>
        <w:jc w:val="both"/>
        <w:rPr>
          <w:rFonts w:eastAsiaTheme="majorEastAsia" w:cstheme="minorHAnsi"/>
          <w:spacing w:val="4"/>
          <w:sz w:val="28"/>
          <w:szCs w:val="28"/>
        </w:rPr>
      </w:pP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A62639">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İÇİNDEKİLER</w:t>
          </w:r>
        </w:p>
        <w:p w:rsidR="00F07E64" w:rsidRPr="00F07E64" w:rsidP="00C13F69">
          <w:pPr>
            <w:spacing w:after="0" w:line="360" w:lineRule="auto"/>
            <w:rPr>
              <w:rFonts w:asciiTheme="majorHAnsi" w:hAnsiTheme="majorHAnsi" w:cstheme="majorHAnsi"/>
              <w:b/>
            </w:rPr>
          </w:pPr>
        </w:p>
        <w:p w:rsidR="00821805">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6790062" w:history="1">
            <w:r w:rsidRPr="00A55C4E">
              <w:rPr>
                <w:rStyle w:val="Hyperlink"/>
                <w:noProof/>
              </w:rPr>
              <w:t>1</w:t>
            </w:r>
            <w:r>
              <w:rPr>
                <w:noProof/>
                <w:lang w:eastAsia="tr-TR"/>
              </w:rPr>
              <w:tab/>
            </w:r>
            <w:r w:rsidRPr="00A55C4E">
              <w:rPr>
                <w:rStyle w:val="Hyperlink"/>
                <w:noProof/>
              </w:rPr>
              <w:t>AMAÇ</w:t>
            </w:r>
            <w:r>
              <w:rPr>
                <w:noProof/>
                <w:webHidden/>
              </w:rPr>
              <w:tab/>
            </w:r>
            <w:r>
              <w:rPr>
                <w:noProof/>
                <w:webHidden/>
              </w:rPr>
              <w:fldChar w:fldCharType="begin"/>
            </w:r>
            <w:r>
              <w:rPr>
                <w:noProof/>
                <w:webHidden/>
              </w:rPr>
              <w:instrText xml:space="preserve"> PAGEREF _Toc176790062 \h </w:instrText>
            </w:r>
            <w:r>
              <w:rPr>
                <w:noProof/>
                <w:webHidden/>
              </w:rPr>
              <w:fldChar w:fldCharType="separate"/>
            </w:r>
            <w:r>
              <w:rPr>
                <w:noProof/>
                <w:webHidden/>
              </w:rPr>
              <w:t>1</w:t>
            </w:r>
            <w:r>
              <w:rPr>
                <w:noProof/>
                <w:webHidden/>
              </w:rPr>
              <w:fldChar w:fldCharType="end"/>
            </w:r>
          </w:hyperlink>
        </w:p>
        <w:p w:rsidR="00821805">
          <w:pPr>
            <w:pStyle w:val="TOC1"/>
            <w:tabs>
              <w:tab w:val="left" w:pos="440"/>
              <w:tab w:val="right" w:leader="dot" w:pos="9060"/>
            </w:tabs>
            <w:rPr>
              <w:noProof/>
              <w:lang w:eastAsia="tr-TR"/>
            </w:rPr>
          </w:pPr>
          <w:hyperlink w:anchor="_Toc176790063" w:history="1">
            <w:r w:rsidRPr="00A55C4E">
              <w:rPr>
                <w:rStyle w:val="Hyperlink"/>
                <w:noProof/>
              </w:rPr>
              <w:t>2</w:t>
            </w:r>
            <w:r>
              <w:rPr>
                <w:noProof/>
                <w:lang w:eastAsia="tr-TR"/>
              </w:rPr>
              <w:tab/>
            </w:r>
            <w:r w:rsidRPr="00A55C4E">
              <w:rPr>
                <w:rStyle w:val="Hyperlink"/>
                <w:noProof/>
              </w:rPr>
              <w:t>KAPSAM</w:t>
            </w:r>
            <w:r>
              <w:rPr>
                <w:noProof/>
                <w:webHidden/>
              </w:rPr>
              <w:tab/>
            </w:r>
            <w:r>
              <w:rPr>
                <w:noProof/>
                <w:webHidden/>
              </w:rPr>
              <w:fldChar w:fldCharType="begin"/>
            </w:r>
            <w:r>
              <w:rPr>
                <w:noProof/>
                <w:webHidden/>
              </w:rPr>
              <w:instrText xml:space="preserve"> PAGEREF _Toc176790063 \h </w:instrText>
            </w:r>
            <w:r>
              <w:rPr>
                <w:noProof/>
                <w:webHidden/>
              </w:rPr>
              <w:fldChar w:fldCharType="separate"/>
            </w:r>
            <w:r>
              <w:rPr>
                <w:noProof/>
                <w:webHidden/>
              </w:rPr>
              <w:t>1</w:t>
            </w:r>
            <w:r>
              <w:rPr>
                <w:noProof/>
                <w:webHidden/>
              </w:rPr>
              <w:fldChar w:fldCharType="end"/>
            </w:r>
          </w:hyperlink>
        </w:p>
        <w:p w:rsidR="00821805">
          <w:pPr>
            <w:pStyle w:val="TOC1"/>
            <w:tabs>
              <w:tab w:val="left" w:pos="440"/>
              <w:tab w:val="right" w:leader="dot" w:pos="9060"/>
            </w:tabs>
            <w:rPr>
              <w:noProof/>
              <w:lang w:eastAsia="tr-TR"/>
            </w:rPr>
          </w:pPr>
          <w:hyperlink w:anchor="_Toc176790064" w:history="1">
            <w:r w:rsidRPr="00A55C4E">
              <w:rPr>
                <w:rStyle w:val="Hyperlink"/>
                <w:noProof/>
              </w:rPr>
              <w:t>3</w:t>
            </w:r>
            <w:r>
              <w:rPr>
                <w:noProof/>
                <w:lang w:eastAsia="tr-TR"/>
              </w:rPr>
              <w:tab/>
            </w:r>
            <w:r w:rsidRPr="00A55C4E">
              <w:rPr>
                <w:rStyle w:val="Hyperlink"/>
                <w:noProof/>
              </w:rPr>
              <w:t>TANIMLAR</w:t>
            </w:r>
            <w:r>
              <w:rPr>
                <w:noProof/>
                <w:webHidden/>
              </w:rPr>
              <w:tab/>
            </w:r>
            <w:r>
              <w:rPr>
                <w:noProof/>
                <w:webHidden/>
              </w:rPr>
              <w:fldChar w:fldCharType="begin"/>
            </w:r>
            <w:r>
              <w:rPr>
                <w:noProof/>
                <w:webHidden/>
              </w:rPr>
              <w:instrText xml:space="preserve"> PAGEREF _Toc176790064 \h </w:instrText>
            </w:r>
            <w:r>
              <w:rPr>
                <w:noProof/>
                <w:webHidden/>
              </w:rPr>
              <w:fldChar w:fldCharType="separate"/>
            </w:r>
            <w:r>
              <w:rPr>
                <w:noProof/>
                <w:webHidden/>
              </w:rPr>
              <w:t>1</w:t>
            </w:r>
            <w:r>
              <w:rPr>
                <w:noProof/>
                <w:webHidden/>
              </w:rPr>
              <w:fldChar w:fldCharType="end"/>
            </w:r>
          </w:hyperlink>
        </w:p>
        <w:p w:rsidR="00821805">
          <w:pPr>
            <w:pStyle w:val="TOC1"/>
            <w:tabs>
              <w:tab w:val="left" w:pos="440"/>
              <w:tab w:val="right" w:leader="dot" w:pos="9060"/>
            </w:tabs>
            <w:rPr>
              <w:noProof/>
              <w:lang w:eastAsia="tr-TR"/>
            </w:rPr>
          </w:pPr>
          <w:hyperlink w:anchor="_Toc176790065" w:history="1">
            <w:r w:rsidRPr="00A55C4E">
              <w:rPr>
                <w:rStyle w:val="Hyperlink"/>
                <w:noProof/>
              </w:rPr>
              <w:t>4</w:t>
            </w:r>
            <w:r>
              <w:rPr>
                <w:noProof/>
                <w:lang w:eastAsia="tr-TR"/>
              </w:rPr>
              <w:tab/>
            </w:r>
            <w:r w:rsidRPr="00A55C4E">
              <w:rPr>
                <w:rStyle w:val="Hyperlink"/>
                <w:noProof/>
              </w:rPr>
              <w:t>GENEL İLKELER</w:t>
            </w:r>
            <w:r>
              <w:rPr>
                <w:noProof/>
                <w:webHidden/>
              </w:rPr>
              <w:tab/>
            </w:r>
            <w:r>
              <w:rPr>
                <w:noProof/>
                <w:webHidden/>
              </w:rPr>
              <w:fldChar w:fldCharType="begin"/>
            </w:r>
            <w:r>
              <w:rPr>
                <w:noProof/>
                <w:webHidden/>
              </w:rPr>
              <w:instrText xml:space="preserve"> PAGEREF _Toc176790065 \h </w:instrText>
            </w:r>
            <w:r>
              <w:rPr>
                <w:noProof/>
                <w:webHidden/>
              </w:rPr>
              <w:fldChar w:fldCharType="separate"/>
            </w:r>
            <w:r>
              <w:rPr>
                <w:noProof/>
                <w:webHidden/>
              </w:rPr>
              <w:t>2</w:t>
            </w:r>
            <w:r>
              <w:rPr>
                <w:noProof/>
                <w:webHidden/>
              </w:rPr>
              <w:fldChar w:fldCharType="end"/>
            </w:r>
          </w:hyperlink>
        </w:p>
        <w:p w:rsidR="00821805">
          <w:pPr>
            <w:pStyle w:val="TOC1"/>
            <w:tabs>
              <w:tab w:val="left" w:pos="440"/>
              <w:tab w:val="right" w:leader="dot" w:pos="9060"/>
            </w:tabs>
            <w:rPr>
              <w:noProof/>
              <w:lang w:eastAsia="tr-TR"/>
            </w:rPr>
          </w:pPr>
          <w:hyperlink w:anchor="_Toc176790066" w:history="1">
            <w:r w:rsidRPr="00A55C4E">
              <w:rPr>
                <w:rStyle w:val="Hyperlink"/>
                <w:noProof/>
              </w:rPr>
              <w:t>5</w:t>
            </w:r>
            <w:r>
              <w:rPr>
                <w:noProof/>
                <w:lang w:eastAsia="tr-TR"/>
              </w:rPr>
              <w:tab/>
            </w:r>
            <w:r w:rsidRPr="00A55C4E">
              <w:rPr>
                <w:rStyle w:val="Hyperlink"/>
                <w:noProof/>
              </w:rPr>
              <w:t>YETKİ VE SORUMLULUKLAR</w:t>
            </w:r>
            <w:r>
              <w:rPr>
                <w:noProof/>
                <w:webHidden/>
              </w:rPr>
              <w:tab/>
            </w:r>
            <w:r>
              <w:rPr>
                <w:noProof/>
                <w:webHidden/>
              </w:rPr>
              <w:fldChar w:fldCharType="begin"/>
            </w:r>
            <w:r>
              <w:rPr>
                <w:noProof/>
                <w:webHidden/>
              </w:rPr>
              <w:instrText xml:space="preserve"> PAGEREF _Toc176790066 \h </w:instrText>
            </w:r>
            <w:r>
              <w:rPr>
                <w:noProof/>
                <w:webHidden/>
              </w:rPr>
              <w:fldChar w:fldCharType="separate"/>
            </w:r>
            <w:r>
              <w:rPr>
                <w:noProof/>
                <w:webHidden/>
              </w:rPr>
              <w:t>2</w:t>
            </w:r>
            <w:r>
              <w:rPr>
                <w:noProof/>
                <w:webHidden/>
              </w:rPr>
              <w:fldChar w:fldCharType="end"/>
            </w:r>
          </w:hyperlink>
        </w:p>
        <w:p w:rsidR="00821805">
          <w:pPr>
            <w:pStyle w:val="TOC1"/>
            <w:tabs>
              <w:tab w:val="left" w:pos="440"/>
              <w:tab w:val="right" w:leader="dot" w:pos="9060"/>
            </w:tabs>
            <w:rPr>
              <w:noProof/>
              <w:lang w:eastAsia="tr-TR"/>
            </w:rPr>
          </w:pPr>
          <w:hyperlink w:anchor="_Toc176790067" w:history="1">
            <w:r w:rsidRPr="00A55C4E">
              <w:rPr>
                <w:rStyle w:val="Hyperlink"/>
                <w:noProof/>
              </w:rPr>
              <w:t>6</w:t>
            </w:r>
            <w:r>
              <w:rPr>
                <w:noProof/>
                <w:lang w:eastAsia="tr-TR"/>
              </w:rPr>
              <w:tab/>
            </w:r>
            <w:r w:rsidRPr="00A55C4E">
              <w:rPr>
                <w:rStyle w:val="Hyperlink"/>
                <w:noProof/>
                <w:lang w:val="tr"/>
              </w:rPr>
              <w:t>UYGULAMA</w:t>
            </w:r>
            <w:r>
              <w:rPr>
                <w:noProof/>
                <w:webHidden/>
              </w:rPr>
              <w:tab/>
            </w:r>
            <w:r>
              <w:rPr>
                <w:noProof/>
                <w:webHidden/>
              </w:rPr>
              <w:fldChar w:fldCharType="begin"/>
            </w:r>
            <w:r>
              <w:rPr>
                <w:noProof/>
                <w:webHidden/>
              </w:rPr>
              <w:instrText xml:space="preserve"> PAGEREF _Toc176790067 \h </w:instrText>
            </w:r>
            <w:r>
              <w:rPr>
                <w:noProof/>
                <w:webHidden/>
              </w:rPr>
              <w:fldChar w:fldCharType="separate"/>
            </w:r>
            <w:r>
              <w:rPr>
                <w:noProof/>
                <w:webHidden/>
              </w:rPr>
              <w:t>3</w:t>
            </w:r>
            <w:r>
              <w:rPr>
                <w:noProof/>
                <w:webHidden/>
              </w:rPr>
              <w:fldChar w:fldCharType="end"/>
            </w:r>
          </w:hyperlink>
        </w:p>
        <w:p w:rsidR="00821805">
          <w:pPr>
            <w:pStyle w:val="TOC2"/>
            <w:tabs>
              <w:tab w:val="left" w:pos="880"/>
              <w:tab w:val="right" w:leader="dot" w:pos="9060"/>
            </w:tabs>
            <w:rPr>
              <w:noProof/>
              <w:lang w:eastAsia="tr-TR"/>
            </w:rPr>
          </w:pPr>
          <w:hyperlink w:anchor="_Toc176790068" w:history="1">
            <w:r w:rsidRPr="00A55C4E">
              <w:rPr>
                <w:rStyle w:val="Hyperlink"/>
                <w:noProof/>
              </w:rPr>
              <w:t>6.1</w:t>
            </w:r>
            <w:r>
              <w:rPr>
                <w:noProof/>
                <w:lang w:eastAsia="tr-TR"/>
              </w:rPr>
              <w:tab/>
            </w:r>
            <w:r w:rsidRPr="00A55C4E">
              <w:rPr>
                <w:rStyle w:val="Hyperlink"/>
                <w:noProof/>
                <w:lang w:val="tr"/>
              </w:rPr>
              <w:t>İfşa Edilebilir Konular</w:t>
            </w:r>
            <w:r>
              <w:rPr>
                <w:noProof/>
                <w:webHidden/>
              </w:rPr>
              <w:tab/>
            </w:r>
            <w:r>
              <w:rPr>
                <w:noProof/>
                <w:webHidden/>
              </w:rPr>
              <w:fldChar w:fldCharType="begin"/>
            </w:r>
            <w:r>
              <w:rPr>
                <w:noProof/>
                <w:webHidden/>
              </w:rPr>
              <w:instrText xml:space="preserve"> PAGEREF _Toc176790068 \h </w:instrText>
            </w:r>
            <w:r>
              <w:rPr>
                <w:noProof/>
                <w:webHidden/>
              </w:rPr>
              <w:fldChar w:fldCharType="separate"/>
            </w:r>
            <w:r>
              <w:rPr>
                <w:noProof/>
                <w:webHidden/>
              </w:rPr>
              <w:t>3</w:t>
            </w:r>
            <w:r>
              <w:rPr>
                <w:noProof/>
                <w:webHidden/>
              </w:rPr>
              <w:fldChar w:fldCharType="end"/>
            </w:r>
          </w:hyperlink>
        </w:p>
        <w:p w:rsidR="00821805">
          <w:pPr>
            <w:pStyle w:val="TOC2"/>
            <w:tabs>
              <w:tab w:val="left" w:pos="880"/>
              <w:tab w:val="right" w:leader="dot" w:pos="9060"/>
            </w:tabs>
            <w:rPr>
              <w:noProof/>
              <w:lang w:eastAsia="tr-TR"/>
            </w:rPr>
          </w:pPr>
          <w:hyperlink w:anchor="_Toc176790069" w:history="1">
            <w:r w:rsidRPr="00A55C4E">
              <w:rPr>
                <w:rStyle w:val="Hyperlink"/>
                <w:noProof/>
              </w:rPr>
              <w:t>6.2</w:t>
            </w:r>
            <w:r>
              <w:rPr>
                <w:noProof/>
                <w:lang w:eastAsia="tr-TR"/>
              </w:rPr>
              <w:tab/>
            </w:r>
            <w:r w:rsidRPr="00A55C4E">
              <w:rPr>
                <w:rStyle w:val="Hyperlink"/>
                <w:noProof/>
                <w:lang w:val="tr"/>
              </w:rPr>
              <w:t>Açıkça Konuşma veya Endişeleri Dile Getirme Kanalları</w:t>
            </w:r>
            <w:r>
              <w:rPr>
                <w:noProof/>
                <w:webHidden/>
              </w:rPr>
              <w:tab/>
            </w:r>
            <w:r>
              <w:rPr>
                <w:noProof/>
                <w:webHidden/>
              </w:rPr>
              <w:fldChar w:fldCharType="begin"/>
            </w:r>
            <w:r>
              <w:rPr>
                <w:noProof/>
                <w:webHidden/>
              </w:rPr>
              <w:instrText xml:space="preserve"> PAGEREF _Toc176790069 \h </w:instrText>
            </w:r>
            <w:r>
              <w:rPr>
                <w:noProof/>
                <w:webHidden/>
              </w:rPr>
              <w:fldChar w:fldCharType="separate"/>
            </w:r>
            <w:r>
              <w:rPr>
                <w:noProof/>
                <w:webHidden/>
              </w:rPr>
              <w:t>3</w:t>
            </w:r>
            <w:r>
              <w:rPr>
                <w:noProof/>
                <w:webHidden/>
              </w:rPr>
              <w:fldChar w:fldCharType="end"/>
            </w:r>
          </w:hyperlink>
        </w:p>
        <w:p w:rsidR="00821805">
          <w:pPr>
            <w:pStyle w:val="TOC2"/>
            <w:tabs>
              <w:tab w:val="left" w:pos="880"/>
              <w:tab w:val="right" w:leader="dot" w:pos="9060"/>
            </w:tabs>
            <w:rPr>
              <w:noProof/>
              <w:lang w:eastAsia="tr-TR"/>
            </w:rPr>
          </w:pPr>
          <w:hyperlink w:anchor="_Toc176790070" w:history="1">
            <w:r w:rsidRPr="00A55C4E">
              <w:rPr>
                <w:rStyle w:val="Hyperlink"/>
                <w:noProof/>
              </w:rPr>
              <w:t>6.3</w:t>
            </w:r>
            <w:r>
              <w:rPr>
                <w:noProof/>
                <w:lang w:eastAsia="tr-TR"/>
              </w:rPr>
              <w:tab/>
            </w:r>
            <w:r w:rsidRPr="00A55C4E">
              <w:rPr>
                <w:rStyle w:val="Hyperlink"/>
                <w:noProof/>
                <w:lang w:val="tr"/>
              </w:rPr>
              <w:t>Endişeleri Dile Getiren Kişilerden Beklenenler</w:t>
            </w:r>
            <w:r>
              <w:rPr>
                <w:noProof/>
                <w:webHidden/>
              </w:rPr>
              <w:tab/>
            </w:r>
            <w:r>
              <w:rPr>
                <w:noProof/>
                <w:webHidden/>
              </w:rPr>
              <w:fldChar w:fldCharType="begin"/>
            </w:r>
            <w:r>
              <w:rPr>
                <w:noProof/>
                <w:webHidden/>
              </w:rPr>
              <w:instrText xml:space="preserve"> PAGEREF _Toc176790070 \h </w:instrText>
            </w:r>
            <w:r>
              <w:rPr>
                <w:noProof/>
                <w:webHidden/>
              </w:rPr>
              <w:fldChar w:fldCharType="separate"/>
            </w:r>
            <w:r>
              <w:rPr>
                <w:noProof/>
                <w:webHidden/>
              </w:rPr>
              <w:t>4</w:t>
            </w:r>
            <w:r>
              <w:rPr>
                <w:noProof/>
                <w:webHidden/>
              </w:rPr>
              <w:fldChar w:fldCharType="end"/>
            </w:r>
          </w:hyperlink>
        </w:p>
        <w:p w:rsidR="00821805">
          <w:pPr>
            <w:pStyle w:val="TOC1"/>
            <w:tabs>
              <w:tab w:val="left" w:pos="440"/>
              <w:tab w:val="right" w:leader="dot" w:pos="9060"/>
            </w:tabs>
            <w:rPr>
              <w:noProof/>
              <w:lang w:eastAsia="tr-TR"/>
            </w:rPr>
          </w:pPr>
          <w:hyperlink w:anchor="_Toc176790071" w:history="1">
            <w:r w:rsidRPr="00A55C4E">
              <w:rPr>
                <w:rStyle w:val="Hyperlink"/>
                <w:noProof/>
              </w:rPr>
              <w:t>7</w:t>
            </w:r>
            <w:r>
              <w:rPr>
                <w:noProof/>
                <w:lang w:eastAsia="tr-TR"/>
              </w:rPr>
              <w:tab/>
            </w:r>
            <w:r w:rsidRPr="00A55C4E">
              <w:rPr>
                <w:rStyle w:val="Hyperlink"/>
                <w:noProof/>
                <w:lang w:val="tr"/>
              </w:rPr>
              <w:t>GİZLİLİK VE MİSİLLEME YAPILMAMA GARANTİSİ</w:t>
            </w:r>
            <w:r>
              <w:rPr>
                <w:noProof/>
                <w:webHidden/>
              </w:rPr>
              <w:tab/>
            </w:r>
            <w:r>
              <w:rPr>
                <w:noProof/>
                <w:webHidden/>
              </w:rPr>
              <w:fldChar w:fldCharType="begin"/>
            </w:r>
            <w:r>
              <w:rPr>
                <w:noProof/>
                <w:webHidden/>
              </w:rPr>
              <w:instrText xml:space="preserve"> PAGEREF _Toc176790071 \h </w:instrText>
            </w:r>
            <w:r>
              <w:rPr>
                <w:noProof/>
                <w:webHidden/>
              </w:rPr>
              <w:fldChar w:fldCharType="separate"/>
            </w:r>
            <w:r>
              <w:rPr>
                <w:noProof/>
                <w:webHidden/>
              </w:rPr>
              <w:t>4</w:t>
            </w:r>
            <w:r>
              <w:rPr>
                <w:noProof/>
                <w:webHidden/>
              </w:rPr>
              <w:fldChar w:fldCharType="end"/>
            </w:r>
          </w:hyperlink>
        </w:p>
        <w:p w:rsidR="00821805">
          <w:pPr>
            <w:pStyle w:val="TOC1"/>
            <w:tabs>
              <w:tab w:val="left" w:pos="440"/>
              <w:tab w:val="right" w:leader="dot" w:pos="9060"/>
            </w:tabs>
            <w:rPr>
              <w:noProof/>
              <w:lang w:eastAsia="tr-TR"/>
            </w:rPr>
          </w:pPr>
          <w:hyperlink w:anchor="_Toc176790072" w:history="1">
            <w:r w:rsidRPr="00A55C4E">
              <w:rPr>
                <w:rStyle w:val="Hyperlink"/>
                <w:noProof/>
              </w:rPr>
              <w:t>8</w:t>
            </w:r>
            <w:r>
              <w:rPr>
                <w:noProof/>
                <w:lang w:eastAsia="tr-TR"/>
              </w:rPr>
              <w:tab/>
            </w:r>
            <w:r w:rsidRPr="00A55C4E">
              <w:rPr>
                <w:rStyle w:val="Hyperlink"/>
                <w:noProof/>
                <w:lang w:val="tr"/>
              </w:rPr>
              <w:t>SORUŞTURMA</w:t>
            </w:r>
            <w:r>
              <w:rPr>
                <w:noProof/>
                <w:webHidden/>
              </w:rPr>
              <w:tab/>
            </w:r>
            <w:r>
              <w:rPr>
                <w:noProof/>
                <w:webHidden/>
              </w:rPr>
              <w:fldChar w:fldCharType="begin"/>
            </w:r>
            <w:r>
              <w:rPr>
                <w:noProof/>
                <w:webHidden/>
              </w:rPr>
              <w:instrText xml:space="preserve"> PAGEREF _Toc176790072 \h </w:instrText>
            </w:r>
            <w:r>
              <w:rPr>
                <w:noProof/>
                <w:webHidden/>
              </w:rPr>
              <w:fldChar w:fldCharType="separate"/>
            </w:r>
            <w:r>
              <w:rPr>
                <w:noProof/>
                <w:webHidden/>
              </w:rPr>
              <w:t>5</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7957BC" w:rsidP="00C13F69">
      <w:pPr>
        <w:spacing w:after="0" w:line="360" w:lineRule="auto"/>
        <w:jc w:val="both"/>
        <w:rPr>
          <w:rFonts w:cstheme="minorHAnsi"/>
          <w:noProof/>
        </w:rPr>
        <w:sectPr w:rsidSect="007957BC">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E07FCE" w:rsidRPr="00930C84" w:rsidP="00930C84">
      <w:pPr>
        <w:pStyle w:val="Heading1"/>
      </w:pPr>
      <w:bookmarkStart w:id="0" w:name="_Toc176790062"/>
      <w:r w:rsidRPr="00930C84">
        <w:t>AMAÇ</w:t>
      </w:r>
      <w:bookmarkEnd w:id="0"/>
    </w:p>
    <w:p w:rsidR="00E4765F" w:rsidRPr="00E4765F" w:rsidP="00821805">
      <w:pPr>
        <w:autoSpaceDE w:val="0"/>
        <w:autoSpaceDN w:val="0"/>
        <w:adjustRightInd w:val="0"/>
        <w:spacing w:after="0" w:line="360" w:lineRule="auto"/>
        <w:jc w:val="both"/>
        <w:rPr>
          <w:rFonts w:cstheme="minorHAnsi"/>
          <w:szCs w:val="18"/>
          <w:lang w:val="en"/>
        </w:rPr>
      </w:pPr>
      <w:r w:rsidRPr="006B0148">
        <w:rPr>
          <w:rFonts w:cstheme="minorHAnsi"/>
          <w:szCs w:val="18"/>
          <w:lang w:val="tr"/>
        </w:rPr>
        <w:t>Uludağ Enerji’nin dürüstlük, şeffaflık, güven ve bütünlük kültürünü geliştirme taahhüdünün bir parçası olarak, tüm işverenleri, yöneticileri ve diğer paydaşları; şirket değerlerinin karşılanmadığını hissettiklerinde "açıkça konuşmaya" teşvik ediyoruz. Bu politikanın amacı, Uludağ Enerji çalışanlarını ve paydaşlarının, Etik İlkelere ve ilgili politikalara veya mevzuata aykırı olduğundan şüphelendikleri eylemleri bildirmeye teşvik etmek ve bir endişesini veya şikayetini dile getirmek isteyen herkes için bir rehber olarak hizmet etmektir. Aşağıda daha ayrıntılı olarak belirtildiği üzere, Uludağ Enerji’nin politikası, iyi niyetli bir şekilde "açıkça konuşan" veya endişelerini dile getiren çalışanları misilleme eylemlerine karşı korumaktır. Bu politika, Uludağ Enerji’nin Etik İlkelerinin ayrılmaz bir parçasıdır.</w:t>
      </w:r>
    </w:p>
    <w:p w:rsidR="0012587B" w:rsidRPr="00A13199" w:rsidP="00A13199">
      <w:pPr>
        <w:spacing w:after="0" w:line="360" w:lineRule="auto"/>
        <w:jc w:val="both"/>
        <w:rPr>
          <w:rFonts w:cstheme="minorHAnsi"/>
        </w:rPr>
      </w:pPr>
    </w:p>
    <w:p w:rsidR="00E07FCE" w:rsidRPr="00E07FCE" w:rsidP="00BB54A4">
      <w:pPr>
        <w:pStyle w:val="Heading1"/>
        <w:jc w:val="both"/>
      </w:pPr>
      <w:bookmarkStart w:id="1" w:name="_Toc176790063"/>
      <w:r>
        <w:t>KAPSAM</w:t>
      </w:r>
      <w:bookmarkEnd w:id="1"/>
    </w:p>
    <w:p w:rsidR="003918B0" w:rsidRPr="00E4765F" w:rsidP="00E4765F">
      <w:pPr>
        <w:autoSpaceDE w:val="0"/>
        <w:autoSpaceDN w:val="0"/>
        <w:adjustRightInd w:val="0"/>
        <w:spacing w:after="0" w:line="360" w:lineRule="auto"/>
        <w:jc w:val="both"/>
        <w:rPr>
          <w:rFonts w:cstheme="minorHAnsi"/>
          <w:szCs w:val="18"/>
        </w:rPr>
      </w:pPr>
      <w:r w:rsidR="00E4765F">
        <w:rPr>
          <w:rFonts w:cstheme="minorHAnsi"/>
          <w:szCs w:val="18"/>
          <w:lang w:val="tr"/>
        </w:rPr>
        <w:t>Uludağ Enerji’nin tüm çalışanları, direktörleri ve yöneticileri, Etik İlkeleri’nin ayrılmaz bir parçası olan bu politikaya uygun hareket etmekle yükümlüdür.</w:t>
      </w:r>
    </w:p>
    <w:p w:rsidR="00A13199" w:rsidRPr="0012662D" w:rsidP="00A13199">
      <w:pPr>
        <w:pStyle w:val="Heading1"/>
      </w:pPr>
      <w:bookmarkStart w:id="2" w:name="_Toc176790064"/>
      <w:r>
        <w:t>TANIMLAR</w:t>
      </w:r>
      <w:bookmarkEnd w:id="2"/>
    </w:p>
    <w:p w:rsidR="00E4765F" w:rsidRPr="007724B4" w:rsidP="00E4765F">
      <w:pPr>
        <w:pStyle w:val="ListParagraph"/>
        <w:numPr>
          <w:ilvl w:val="0"/>
          <w:numId w:val="3"/>
        </w:numPr>
        <w:spacing w:after="0" w:line="360" w:lineRule="auto"/>
        <w:jc w:val="both"/>
      </w:pPr>
      <w:r w:rsidRPr="00E4765F">
        <w:rPr>
          <w:b/>
          <w:lang w:val="tr"/>
        </w:rPr>
        <w:t>Disiplin Eylemi:</w:t>
      </w:r>
      <w:r w:rsidRPr="00E4765F">
        <w:rPr>
          <w:lang w:val="tr"/>
        </w:rPr>
        <w:t xml:space="preserve">  İş sözleşmesine ve/veya ilgili mevzuata ve/veya Uludağ Enerji Etik İlkelerine, ilgili politikalara, prosedürlere, düzenlemelere aykırı davranışlar nedeniyle, politikaya uygun olarak kişiye uygulanan yaptırım veya ceza.</w:t>
      </w:r>
    </w:p>
    <w:p w:rsidR="00E4765F" w:rsidRPr="007724B4" w:rsidP="00E4765F">
      <w:pPr>
        <w:pStyle w:val="ListParagraph"/>
        <w:numPr>
          <w:ilvl w:val="0"/>
          <w:numId w:val="3"/>
        </w:numPr>
        <w:spacing w:after="0" w:line="360" w:lineRule="auto"/>
        <w:jc w:val="both"/>
      </w:pPr>
      <w:r w:rsidRPr="00E4765F">
        <w:rPr>
          <w:b/>
          <w:lang w:val="tr"/>
        </w:rPr>
        <w:t>İhbar:</w:t>
      </w:r>
      <w:r w:rsidRPr="00E4765F">
        <w:rPr>
          <w:lang w:val="tr"/>
        </w:rPr>
        <w:t xml:space="preserve"> Mevzuata, Uludağ Enerji Etik İlkeleri’ne, ilgili şirket içi politika, prosedür, yönetmelik vs. iç düzenlemelere aykırılık teşkil ettiğinden/edeceğinden şüphelenilen eylemlere ilişkin gözlemleri, endişeleri veya şikayetleri paylaşmayı ifade eder.</w:t>
      </w:r>
    </w:p>
    <w:p w:rsidR="00E4765F" w:rsidRPr="007724B4" w:rsidP="00E4765F">
      <w:pPr>
        <w:pStyle w:val="ListParagraph"/>
        <w:numPr>
          <w:ilvl w:val="0"/>
          <w:numId w:val="3"/>
        </w:numPr>
        <w:spacing w:after="0" w:line="360" w:lineRule="auto"/>
        <w:jc w:val="both"/>
      </w:pPr>
      <w:r w:rsidRPr="00E4765F">
        <w:rPr>
          <w:b/>
          <w:lang w:val="tr"/>
        </w:rPr>
        <w:t>Şikâyetçi</w:t>
      </w:r>
      <w:r w:rsidRPr="00E4765F">
        <w:rPr>
          <w:lang w:val="tr"/>
        </w:rPr>
        <w:t>: Endişesini veya şikâyetini dile getiren kişiyi (ihbarcı) ifade eder. Bu tanım, Uludağ Enerji’de çalışan veya daha önce çalışmış kişileri, İş Ortaklarını ve diğer tüm paydaşlarını kapsar.</w:t>
      </w:r>
    </w:p>
    <w:p w:rsidR="00E4765F" w:rsidRPr="00E4765F" w:rsidP="00E4765F">
      <w:pPr>
        <w:pStyle w:val="ListParagraph"/>
        <w:numPr>
          <w:ilvl w:val="0"/>
          <w:numId w:val="3"/>
        </w:numPr>
        <w:spacing w:after="0" w:line="360" w:lineRule="auto"/>
        <w:jc w:val="both"/>
      </w:pPr>
      <w:r w:rsidRPr="00E4765F">
        <w:rPr>
          <w:b/>
          <w:lang w:val="tr"/>
        </w:rPr>
        <w:t>Misilleme</w:t>
      </w:r>
      <w:r w:rsidRPr="007724B4">
        <w:rPr>
          <w:lang w:val="tr"/>
        </w:rPr>
        <w:t>: Bu, rütbe düşürme, disiplin cezası, işten çıkarma, maaşta azalma, iş veya vardiya değişikliği dahil ancak bunlarla sınırlı olmamak üzere, bir çalışanın iyi niyetle bir bildirimde bulunması veya bir endişesini veya şikayetini dile getirmesi sonucunda karşılaştığı her türlü olumsuz eylemi ifade eder.</w:t>
      </w:r>
    </w:p>
    <w:p w:rsidR="00E4765F" w:rsidRPr="007724B4" w:rsidP="00E4765F">
      <w:pPr>
        <w:pStyle w:val="ListParagraph"/>
        <w:numPr>
          <w:ilvl w:val="0"/>
          <w:numId w:val="3"/>
        </w:numPr>
        <w:spacing w:after="0" w:line="360" w:lineRule="auto"/>
        <w:jc w:val="both"/>
      </w:pPr>
      <w:r w:rsidRPr="00E4765F">
        <w:rPr>
          <w:b/>
          <w:lang w:val="tr"/>
        </w:rPr>
        <w:t xml:space="preserve">Soruşturma: </w:t>
      </w:r>
      <w:r w:rsidRPr="00E4765F">
        <w:rPr>
          <w:lang w:val="tr"/>
        </w:rPr>
        <w:t>Gerçeği ortaya çıkarmak ve şirket tarafından uygun bir yanıt verilmesini sağlamak için ilgili eylem ve davranışların ayrıntılı ve dikkatli bir şekilde araştırılmasını ifade eder.</w:t>
      </w:r>
    </w:p>
    <w:p w:rsidR="00E4765F" w:rsidP="00E4765F">
      <w:pPr>
        <w:pStyle w:val="ListParagraph"/>
        <w:numPr>
          <w:ilvl w:val="0"/>
          <w:numId w:val="3"/>
        </w:numPr>
        <w:spacing w:after="0" w:line="360" w:lineRule="auto"/>
        <w:jc w:val="both"/>
      </w:pPr>
      <w:r w:rsidRPr="00E4765F">
        <w:rPr>
          <w:b/>
          <w:lang w:val="tr"/>
        </w:rPr>
        <w:t>İş Ortakları</w:t>
      </w:r>
      <w:r w:rsidRPr="00E4765F">
        <w:rPr>
          <w:lang w:val="tr"/>
        </w:rPr>
        <w:t xml:space="preserve">: Şirket adına hareket eden veya şirkete hizmet ve malzeme sağlayan tedarikçileri, yüklenicileri, her türlü temsilcileri, taşeronları ve danışmanları kapsar. </w:t>
      </w:r>
    </w:p>
    <w:p w:rsidR="00E4765F" w:rsidRPr="00E4765F" w:rsidP="00E4765F">
      <w:pPr>
        <w:pStyle w:val="Heading1"/>
      </w:pPr>
      <w:bookmarkStart w:id="3" w:name="_Toc176790065"/>
      <w:r>
        <w:t>GENEL İLKELER</w:t>
      </w:r>
      <w:bookmarkEnd w:id="3"/>
    </w:p>
    <w:p w:rsidR="00E4765F" w:rsidRPr="009D4CDA" w:rsidP="00E4765F">
      <w:pPr>
        <w:pStyle w:val="ListParagraph"/>
        <w:spacing w:after="0" w:line="360" w:lineRule="auto"/>
        <w:ind w:left="0"/>
        <w:jc w:val="both"/>
      </w:pPr>
      <w:r w:rsidRPr="006B0148">
        <w:rPr>
          <w:rFonts w:cstheme="minorHAnsi"/>
          <w:szCs w:val="18"/>
          <w:lang w:val="tr"/>
        </w:rPr>
        <w:t>Uludağ Enerji, faaliyetlerini en yüksek etik standartlarda, dürüst bir şekilde yürütür; etik dışı veya hukuka aykırı eylemleri ve faaliyetleri önlemek için “açık iletişim” ve “hesap verebilirlik” kültürünü destekler. Bu sebepten, yasa dışı veya etik olmayan herhangi bir faaliyete doğrudan veya dolaylı olarak tanık olan veya böyle bir durumla ilgili bilgisi veya şüphesi olan herhangi bir çalışan veya paydaş, misilleme korkusu olmaksızın endişelerini uygun şekilde dile getirmelidir.</w:t>
      </w:r>
    </w:p>
    <w:p w:rsidR="00E4765F" w:rsidP="00E4765F">
      <w:pPr>
        <w:pStyle w:val="ListParagraph"/>
        <w:spacing w:after="0" w:line="360" w:lineRule="auto"/>
        <w:ind w:left="0"/>
        <w:jc w:val="both"/>
        <w:rPr>
          <w:rFonts w:cstheme="minorHAnsi"/>
          <w:szCs w:val="18"/>
          <w:lang w:val="tr"/>
        </w:rPr>
      </w:pPr>
      <w:r w:rsidRPr="006B0148">
        <w:rPr>
          <w:rFonts w:cstheme="minorHAnsi"/>
          <w:szCs w:val="18"/>
          <w:lang w:val="tr"/>
        </w:rPr>
        <w:t xml:space="preserve">Uludağ Enerji, aldığı tüm raporlamaları dikkatle değerlendirmekte ve mümkün olan en kısa sürede iddiaların soruşturulmasını amaçlamaktadır. </w:t>
      </w:r>
    </w:p>
    <w:p w:rsidR="00E4765F" w:rsidP="00E4765F">
      <w:pPr>
        <w:pStyle w:val="ListParagraph"/>
        <w:spacing w:after="0" w:line="360" w:lineRule="auto"/>
        <w:ind w:left="0"/>
        <w:jc w:val="both"/>
      </w:pPr>
    </w:p>
    <w:p w:rsidR="00E4765F" w:rsidRPr="00E4765F" w:rsidP="00E4765F">
      <w:pPr>
        <w:pStyle w:val="Heading1"/>
      </w:pPr>
      <w:bookmarkStart w:id="4" w:name="_Toc176790066"/>
      <w:r>
        <w:t>YETKİ VE SORUMLULUKLAR</w:t>
      </w:r>
      <w:bookmarkEnd w:id="4"/>
    </w:p>
    <w:p w:rsidR="00E4765F" w:rsidP="00E4765F">
      <w:pPr>
        <w:spacing w:after="0" w:line="360" w:lineRule="auto"/>
        <w:jc w:val="both"/>
      </w:pPr>
      <w:r>
        <w:rPr>
          <w:lang w:val="tr"/>
        </w:rPr>
        <w:t xml:space="preserve">Politikanın uygulanması ve güncellenmesi Yönetim Kurulu’nun yetki, görev ve sorumluluğundadır. </w:t>
      </w:r>
    </w:p>
    <w:p w:rsidR="00E4765F" w:rsidP="00E4765F">
      <w:pPr>
        <w:spacing w:after="0" w:line="360" w:lineRule="auto"/>
        <w:jc w:val="both"/>
      </w:pPr>
      <w:r>
        <w:rPr>
          <w:lang w:val="tr"/>
        </w:rPr>
        <w:t xml:space="preserve">Tüm Şirket çalışanları pozisyonundan bağımsız olarak, </w:t>
      </w:r>
    </w:p>
    <w:p w:rsidR="00E4765F" w:rsidP="00E4765F">
      <w:pPr>
        <w:pStyle w:val="ListParagraph"/>
        <w:numPr>
          <w:ilvl w:val="0"/>
          <w:numId w:val="2"/>
        </w:numPr>
        <w:spacing w:after="0" w:line="360" w:lineRule="auto"/>
        <w:ind w:left="284" w:hanging="284"/>
        <w:jc w:val="both"/>
      </w:pPr>
      <w:r>
        <w:rPr>
          <w:lang w:val="tr"/>
        </w:rPr>
        <w:t xml:space="preserve">Yönetim Kurulu’nca belirlenen politikalara uyum sağlamak, </w:t>
      </w:r>
    </w:p>
    <w:p w:rsidR="00E4765F" w:rsidP="00E4765F">
      <w:pPr>
        <w:pStyle w:val="ListParagraph"/>
        <w:numPr>
          <w:ilvl w:val="0"/>
          <w:numId w:val="2"/>
        </w:numPr>
        <w:spacing w:after="0" w:line="360" w:lineRule="auto"/>
        <w:ind w:left="284" w:hanging="284"/>
        <w:jc w:val="both"/>
      </w:pPr>
      <w:r>
        <w:rPr>
          <w:lang w:val="tr"/>
        </w:rPr>
        <w:t xml:space="preserve">Kendi faaliyet alanları ile ilgili riskleri etkin şekilde yönetmek, </w:t>
      </w:r>
    </w:p>
    <w:p w:rsidR="00E4765F" w:rsidP="00E4765F">
      <w:pPr>
        <w:pStyle w:val="ListParagraph"/>
        <w:numPr>
          <w:ilvl w:val="0"/>
          <w:numId w:val="2"/>
        </w:numPr>
        <w:spacing w:after="0" w:line="360" w:lineRule="auto"/>
        <w:ind w:left="284" w:hanging="284"/>
        <w:jc w:val="both"/>
      </w:pPr>
      <w:r>
        <w:rPr>
          <w:lang w:val="tr"/>
        </w:rPr>
        <w:t xml:space="preserve">İlgili yasal düzenlemelere ve Şirket uygulamalarına uyumlu bir şekilde çalışmak, </w:t>
      </w:r>
    </w:p>
    <w:p w:rsidR="00E4765F" w:rsidP="00E4765F">
      <w:pPr>
        <w:pStyle w:val="ListParagraph"/>
        <w:numPr>
          <w:ilvl w:val="0"/>
          <w:numId w:val="2"/>
        </w:numPr>
        <w:spacing w:after="0" w:line="360" w:lineRule="auto"/>
        <w:ind w:left="284" w:hanging="284"/>
        <w:jc w:val="both"/>
      </w:pPr>
      <w:bookmarkStart w:id="5" w:name="_Hlk126241528"/>
      <w:r>
        <w:rPr>
          <w:lang w:val="tr"/>
        </w:rPr>
        <w:t>Politikaya aykırı bir davranış, faaliyet ya da uygulama ile karşılaşılması durumunda Uludağ Enerji’nin Etik Hattı'na bildirmek ile sorumludur.</w:t>
      </w:r>
      <w:bookmarkStart w:id="6" w:name="_Hlk126241507"/>
      <w:bookmarkEnd w:id="6"/>
    </w:p>
    <w:bookmarkEnd w:id="5"/>
    <w:p w:rsidR="00E4765F" w:rsidRPr="000B5833" w:rsidP="00E4765F">
      <w:pPr>
        <w:spacing w:after="0" w:line="360" w:lineRule="auto"/>
        <w:jc w:val="both"/>
      </w:pPr>
      <w:r w:rsidRPr="000B5833">
        <w:rPr>
          <w:lang w:val="tr"/>
        </w:rPr>
        <w:t>Uludağ Enerji ve iştiraki olan tüm şirketler ile iş ortaklığı içinde bulunan tüm şirketler bu politikaya uygun davranmakla yükümlüdür.</w:t>
      </w:r>
    </w:p>
    <w:p w:rsidR="00E4765F" w:rsidP="00E4765F">
      <w:pPr>
        <w:spacing w:after="0" w:line="360" w:lineRule="auto"/>
        <w:jc w:val="both"/>
      </w:pPr>
    </w:p>
    <w:p w:rsidR="00A62C86" w:rsidRPr="006903DE" w:rsidP="00A62C86">
      <w:pPr>
        <w:pStyle w:val="Heading1"/>
        <w:spacing w:before="0" w:after="0" w:line="360" w:lineRule="auto"/>
        <w:jc w:val="both"/>
      </w:pPr>
      <w:bookmarkStart w:id="7" w:name="_Toc176790067"/>
      <w:r>
        <w:rPr>
          <w:lang w:val="tr"/>
        </w:rPr>
        <w:t>UYGULAMA</w:t>
      </w:r>
      <w:bookmarkEnd w:id="7"/>
    </w:p>
    <w:p w:rsidR="00A62C86" w:rsidRPr="00D30A72" w:rsidP="00A62C86">
      <w:pPr>
        <w:pStyle w:val="Heading2"/>
        <w:spacing w:before="0" w:line="360" w:lineRule="auto"/>
      </w:pPr>
      <w:bookmarkStart w:id="8" w:name="_Toc256000006"/>
      <w:bookmarkStart w:id="9" w:name="_Toc176790068"/>
      <w:r>
        <w:rPr>
          <w:lang w:val="tr"/>
        </w:rPr>
        <w:t>İfşa Edilebilir Konular</w:t>
      </w:r>
      <w:bookmarkEnd w:id="8"/>
      <w:bookmarkEnd w:id="9"/>
    </w:p>
    <w:p w:rsidR="00A62C86" w:rsidRPr="007F7DA6" w:rsidP="00A62C86">
      <w:pPr>
        <w:pStyle w:val="ListParagraph"/>
        <w:spacing w:after="0" w:line="360" w:lineRule="auto"/>
        <w:ind w:left="0"/>
        <w:jc w:val="both"/>
      </w:pPr>
      <w:r w:rsidRPr="007F7DA6">
        <w:rPr>
          <w:lang w:val="tr"/>
        </w:rPr>
        <w:t>Aşağıdaki başlıklarda belirtilenler de dahil olmak üzere (ancak bunlarla sınırlı olmamak üzere) geçmişte meydana gelen, devam etmekte olan veya gelecekte gerçekleşmesi beklenen her türlü yasa dışı veya etik olmayan davranış veya faaliyet gündeme getirilmeli veya ifşa edilmelidir:</w:t>
      </w:r>
    </w:p>
    <w:p w:rsidR="00A62C86" w:rsidRPr="00202670" w:rsidP="00A62C86">
      <w:pPr>
        <w:pStyle w:val="ListParagraph"/>
        <w:spacing w:after="0" w:line="360" w:lineRule="auto"/>
        <w:ind w:left="0"/>
        <w:jc w:val="both"/>
        <w:rPr>
          <w:b/>
        </w:rPr>
      </w:pPr>
      <w:r w:rsidRPr="00202670">
        <w:rPr>
          <w:b/>
          <w:lang w:val="tr"/>
        </w:rPr>
        <w:t>Çalışan Aleyhine Eylemler:</w:t>
      </w:r>
    </w:p>
    <w:p w:rsidR="00A62C86" w:rsidRPr="00202670" w:rsidP="00A62C86">
      <w:pPr>
        <w:pStyle w:val="ListParagraph"/>
        <w:spacing w:after="0" w:line="360" w:lineRule="auto"/>
        <w:ind w:left="0"/>
        <w:jc w:val="both"/>
      </w:pPr>
      <w:r w:rsidRPr="00202670">
        <w:rPr>
          <w:lang w:val="tr"/>
        </w:rPr>
        <w:t>Uludağ Enerji, çalışanları için güvenli, huzurlu ve profesyonel bir çalışma ortamı sağlar. Bu nedenle Uludağ Enerji çalışanlarına karşı mevzuata, Uludağ Enerji Etik İlkelerine veya ilgili politikalara aykırı olabilecek, çalışma ortamının güvenli ve huzurlu olmasını tehlikeye düşürebilecek hiçbir bir eyleme müsamaha gösterilmez.</w:t>
      </w:r>
    </w:p>
    <w:p w:rsidR="00A62C86" w:rsidRPr="00202670" w:rsidP="00A62C86">
      <w:pPr>
        <w:pStyle w:val="ListParagraph"/>
        <w:spacing w:after="0" w:line="360" w:lineRule="auto"/>
        <w:ind w:left="0"/>
        <w:jc w:val="both"/>
        <w:rPr>
          <w:b/>
        </w:rPr>
      </w:pPr>
      <w:r w:rsidRPr="00202670">
        <w:rPr>
          <w:b/>
          <w:lang w:val="tr"/>
        </w:rPr>
        <w:t>Şirket Aleyhine Eylemler:</w:t>
      </w:r>
    </w:p>
    <w:p w:rsidR="00A62C86" w:rsidP="00A62C86">
      <w:pPr>
        <w:pStyle w:val="ListParagraph"/>
        <w:spacing w:after="0" w:line="360" w:lineRule="auto"/>
        <w:ind w:left="0"/>
        <w:jc w:val="both"/>
      </w:pPr>
      <w:r w:rsidRPr="00202670">
        <w:rPr>
          <w:lang w:val="tr"/>
        </w:rPr>
        <w:t>Tüm Uludağ Enerji çalışanları, görevlerini yerine getirirken temel değerlerimize, Etik İlkelere bağlı hareket ederek, şirkete madden ve/veya manen zarar verebilecek davranış ve faaliyetlerden kaçınırlar. Bu da ancak temel değerlerimiz olan doğruluk, dürüstlük, sorumluluk, güven ve saygının tüm çalışanlar tarafından içselleştirilmesi ve sürdürülmesi ile mümkün olabilir. Bu nedenle çalışanların kıdemleri veya pozisyonları ne olursa olsun temel değerlerimize aykırı davranışlarına müsamaha gösterilmez.</w:t>
      </w:r>
    </w:p>
    <w:p w:rsidR="00A62C86" w:rsidRPr="00D02454" w:rsidP="00A62C86">
      <w:pPr>
        <w:pStyle w:val="ListParagraph"/>
        <w:spacing w:after="0" w:line="360" w:lineRule="auto"/>
        <w:ind w:left="0"/>
        <w:jc w:val="both"/>
        <w:rPr>
          <w:b/>
        </w:rPr>
      </w:pPr>
      <w:r w:rsidRPr="00D02454">
        <w:rPr>
          <w:b/>
          <w:lang w:val="tr"/>
        </w:rPr>
        <w:t>İş Ortakları Kaynaklı İhlaller:</w:t>
      </w:r>
    </w:p>
    <w:p w:rsidR="00A62C86" w:rsidRPr="00202670" w:rsidP="00A62C86">
      <w:pPr>
        <w:pStyle w:val="ListParagraph"/>
        <w:spacing w:after="0" w:line="360" w:lineRule="auto"/>
        <w:ind w:left="0"/>
        <w:jc w:val="both"/>
      </w:pPr>
      <w:r w:rsidRPr="006B0148">
        <w:rPr>
          <w:rFonts w:cstheme="minorHAnsi"/>
          <w:szCs w:val="18"/>
          <w:lang w:val="tr"/>
        </w:rPr>
        <w:t>Uludağ Enerji, Etik İlkelerinde belirtilen hususlara ve ilgili politikalara uyumu sağlamak için iş ortakları ile ilişkili riskleri izlemekte ve değerlendirmektedir. İş ortaklarımızın Etik İlkelerimize ve ilgili politikalara aykırı herhangi bir davranışına müsamaha gösterilmez.</w:t>
      </w:r>
    </w:p>
    <w:p w:rsidR="00A62C86" w:rsidRPr="009647DF" w:rsidP="00A62C86">
      <w:pPr>
        <w:pStyle w:val="ListParagraph"/>
        <w:spacing w:after="0" w:line="360" w:lineRule="auto"/>
        <w:ind w:left="0"/>
        <w:jc w:val="both"/>
        <w:rPr>
          <w:b/>
        </w:rPr>
      </w:pPr>
      <w:r w:rsidRPr="009647DF">
        <w:rPr>
          <w:b/>
          <w:lang w:val="tr"/>
        </w:rPr>
        <w:t>Kanun İhlalleri:</w:t>
      </w:r>
    </w:p>
    <w:p w:rsidR="00A62C86" w:rsidP="00A62C86">
      <w:pPr>
        <w:pStyle w:val="ListParagraph"/>
        <w:spacing w:after="0" w:line="360" w:lineRule="auto"/>
        <w:ind w:left="0"/>
        <w:jc w:val="both"/>
      </w:pPr>
      <w:r>
        <w:rPr>
          <w:lang w:val="tr"/>
        </w:rPr>
        <w:t>Uludağ Enerji’de, yerel veya uygulanabilir uluslararası mevzuatın ihlal edilmesine müsamaha gösterilmez.</w:t>
      </w:r>
    </w:p>
    <w:p w:rsidR="00821805" w:rsidP="00821805">
      <w:pPr>
        <w:pStyle w:val="Heading2"/>
        <w:spacing w:before="0" w:line="360" w:lineRule="auto"/>
      </w:pPr>
      <w:bookmarkStart w:id="10" w:name="_Toc256000007"/>
      <w:bookmarkStart w:id="11" w:name="_Toc176790069"/>
      <w:r>
        <w:rPr>
          <w:lang w:val="tr"/>
        </w:rPr>
        <w:t>Açıkça Konuşma veya Endişeleri Dile Getirme Kanalları</w:t>
      </w:r>
      <w:bookmarkEnd w:id="10"/>
      <w:bookmarkEnd w:id="11"/>
    </w:p>
    <w:p w:rsidR="00821805" w:rsidP="00821805">
      <w:pPr>
        <w:spacing w:after="0" w:line="360" w:lineRule="auto"/>
        <w:jc w:val="both"/>
      </w:pPr>
      <w:bookmarkStart w:id="12" w:name="_Hlk126241621"/>
      <w:r w:rsidRPr="006B0148">
        <w:rPr>
          <w:rFonts w:cstheme="minorHAnsi"/>
          <w:szCs w:val="18"/>
          <w:lang w:val="tr"/>
        </w:rPr>
        <w:t xml:space="preserve">Uludağ Enerji’nin bağımsız bir hizmet sağlayıcı tarafından yönetilen Etik Hattı, </w:t>
      </w:r>
      <w:bookmarkEnd w:id="12"/>
      <w:r w:rsidRPr="006B0148">
        <w:rPr>
          <w:rFonts w:cstheme="minorHAnsi"/>
          <w:szCs w:val="18"/>
          <w:lang w:val="tr"/>
        </w:rPr>
        <w:t>7 gün 24 saat hizmet vermekte olup, etik konularda endişe veya şikayetlerin iletilmesi için kullanılan yöntemlerden bir tanesidir. Uludağ Enerji Etik Hattı'na şu şekilde ulaşılabilir:</w:t>
      </w:r>
    </w:p>
    <w:p w:rsidR="00821805" w:rsidRPr="00866130" w:rsidP="00821805">
      <w:pPr>
        <w:spacing w:after="0" w:line="360" w:lineRule="auto"/>
        <w:rPr>
          <w:rFonts w:cstheme="minorHAnsi"/>
        </w:rPr>
      </w:pPr>
      <w:r w:rsidRPr="00866130">
        <w:rPr>
          <w:rFonts w:cstheme="minorHAnsi"/>
          <w:b/>
          <w:bCs/>
          <w:lang w:val="tr"/>
        </w:rPr>
        <w:t>E-posta: </w:t>
      </w:r>
      <w:hyperlink r:id="rId7" w:tgtFrame="_blank" w:history="1">
        <w:r w:rsidRPr="00866130">
          <w:rPr>
            <w:rStyle w:val="Hyperlink"/>
            <w:rFonts w:cstheme="minorHAnsi"/>
            <w:lang w:val="tr"/>
          </w:rPr>
          <w:t>uludag@etikhat.com</w:t>
        </w:r>
      </w:hyperlink>
    </w:p>
    <w:p w:rsidR="00821805" w:rsidP="00821805">
      <w:pPr>
        <w:spacing w:after="0" w:line="360" w:lineRule="auto"/>
        <w:rPr>
          <w:rStyle w:val="Hyperlink"/>
        </w:rPr>
      </w:pPr>
      <w:r w:rsidRPr="00866130">
        <w:rPr>
          <w:rFonts w:cstheme="minorHAnsi"/>
          <w:b/>
          <w:bCs/>
          <w:lang w:val="tr"/>
        </w:rPr>
        <w:t xml:space="preserve">WEB:  </w:t>
      </w:r>
      <w:hyperlink r:id="rId8" w:history="1">
        <w:r w:rsidRPr="007043C4">
          <w:rPr>
            <w:rStyle w:val="Hyperlink"/>
            <w:lang w:val="tr"/>
          </w:rPr>
          <w:t>https://www.remedetikhat.com.tr/login</w:t>
        </w:r>
      </w:hyperlink>
    </w:p>
    <w:p w:rsidR="00821805" w:rsidRPr="00C22B0E" w:rsidP="00821805">
      <w:pPr>
        <w:spacing w:after="0" w:line="360" w:lineRule="auto"/>
        <w:ind w:left="284"/>
        <w:rPr>
          <w:rFonts w:cstheme="minorHAnsi"/>
        </w:rPr>
      </w:pPr>
      <w:r w:rsidRPr="00C22B0E">
        <w:rPr>
          <w:rFonts w:cstheme="minorHAnsi"/>
          <w:b/>
          <w:bCs/>
          <w:lang w:val="tr"/>
        </w:rPr>
        <w:t xml:space="preserve">       Kullanıcı adı: </w:t>
      </w:r>
      <w:r w:rsidRPr="00C22B0E">
        <w:rPr>
          <w:rFonts w:cstheme="minorHAnsi"/>
          <w:lang w:val="tr"/>
        </w:rPr>
        <w:t>uludag</w:t>
      </w:r>
    </w:p>
    <w:p w:rsidR="00821805" w:rsidRPr="00866130" w:rsidP="00821805">
      <w:pPr>
        <w:spacing w:after="0" w:line="360" w:lineRule="auto"/>
        <w:ind w:left="284" w:firstLine="360"/>
        <w:rPr>
          <w:rFonts w:cstheme="minorHAnsi"/>
        </w:rPr>
      </w:pPr>
      <w:r w:rsidRPr="00866130">
        <w:rPr>
          <w:rFonts w:cstheme="minorHAnsi"/>
          <w:b/>
          <w:bCs/>
          <w:lang w:val="tr"/>
        </w:rPr>
        <w:t xml:space="preserve">Şifre: </w:t>
      </w:r>
      <w:r w:rsidRPr="00866130">
        <w:rPr>
          <w:rFonts w:cstheme="minorHAnsi"/>
          <w:lang w:val="tr"/>
        </w:rPr>
        <w:t>uludag16</w:t>
      </w:r>
    </w:p>
    <w:p w:rsidR="00821805" w:rsidP="00821805">
      <w:pPr>
        <w:spacing w:after="0" w:line="360" w:lineRule="auto"/>
        <w:rPr>
          <w:rFonts w:cstheme="minorHAnsi"/>
          <w:lang w:val="en"/>
        </w:rPr>
      </w:pPr>
      <w:r w:rsidRPr="00866130">
        <w:rPr>
          <w:rFonts w:cstheme="minorHAnsi"/>
          <w:b/>
          <w:bCs/>
          <w:lang w:val="tr"/>
        </w:rPr>
        <w:t xml:space="preserve">Telefon: </w:t>
      </w:r>
      <w:r w:rsidRPr="00866130">
        <w:rPr>
          <w:rFonts w:cstheme="minorHAnsi"/>
          <w:lang w:val="tr"/>
        </w:rPr>
        <w:t>0212 800 34 55</w:t>
      </w:r>
    </w:p>
    <w:p w:rsidR="00821805" w:rsidRPr="007E2DED" w:rsidP="00821805">
      <w:pPr>
        <w:spacing w:after="0" w:line="360" w:lineRule="auto"/>
        <w:rPr>
          <w:rFonts w:cstheme="minorHAnsi"/>
        </w:rPr>
      </w:pPr>
      <w:r w:rsidRPr="007E2DED">
        <w:rPr>
          <w:rFonts w:cstheme="minorHAnsi"/>
          <w:lang w:val="tr"/>
        </w:rPr>
        <w:t>Çalışanlar, endişelerini dile getirmek için yukarıdaki kanallara ek olarak aşağıdaki alternatif yöntemleri de kullanabilirler:</w:t>
      </w:r>
    </w:p>
    <w:p w:rsidR="00821805" w:rsidRPr="0046697D" w:rsidP="00821805">
      <w:pPr>
        <w:pStyle w:val="ListParagraph"/>
        <w:numPr>
          <w:ilvl w:val="0"/>
          <w:numId w:val="2"/>
        </w:numPr>
        <w:spacing w:after="0" w:line="360" w:lineRule="auto"/>
        <w:ind w:left="284" w:hanging="284"/>
        <w:jc w:val="both"/>
        <w:rPr>
          <w:lang w:val="en"/>
        </w:rPr>
      </w:pPr>
      <w:r>
        <w:rPr>
          <w:lang w:val="tr"/>
        </w:rPr>
        <w:t>Çalışanlar şikayet alınması sırasında Uludağ Enerji’nin bir çalışanıysa, Birim Müdürüne veya amirine ya da üst yönetim ekibinin bir üyesine ulaşabilir.</w:t>
      </w:r>
    </w:p>
    <w:p w:rsidR="00821805" w:rsidRPr="0046697D" w:rsidP="00821805">
      <w:pPr>
        <w:pStyle w:val="ListParagraph"/>
        <w:numPr>
          <w:ilvl w:val="0"/>
          <w:numId w:val="2"/>
        </w:numPr>
        <w:spacing w:after="0" w:line="360" w:lineRule="auto"/>
        <w:ind w:left="284" w:hanging="284"/>
        <w:jc w:val="both"/>
        <w:rPr>
          <w:lang w:val="en"/>
        </w:rPr>
      </w:pPr>
      <w:r w:rsidRPr="0046697D">
        <w:rPr>
          <w:lang w:val="tr"/>
        </w:rPr>
        <w:t xml:space="preserve"> Çalışan, endişesini Denetim ve Risk Komitesi Başkanına veya İç Denetim Departmanına iletebilir.</w:t>
      </w:r>
    </w:p>
    <w:p w:rsidR="00821805" w:rsidP="00821805">
      <w:pPr>
        <w:spacing w:after="0" w:line="360" w:lineRule="auto"/>
        <w:rPr>
          <w:rFonts w:cstheme="minorHAnsi"/>
          <w:lang w:val="tr"/>
        </w:rPr>
      </w:pPr>
      <w:r w:rsidRPr="007E2DED">
        <w:rPr>
          <w:rFonts w:cstheme="minorHAnsi"/>
          <w:lang w:val="tr"/>
        </w:rPr>
        <w:t>Bir çalışan, yönetici, koordinatör veya direktör (Yönetim Kurulu üyeleri de dahil) İfşa Edilebilir bir konu ile ilgili doğrudan bilgi sahibi olursa ve/veya bir başkası kendisine İfşa Edilebilir Konular hakkında bilgi sağlarsa, durumu Denetim ve Risk Komitesine bildirmesi beklenir.</w:t>
      </w:r>
    </w:p>
    <w:p w:rsidR="00620695" w:rsidP="00821805">
      <w:pPr>
        <w:spacing w:after="0" w:line="360" w:lineRule="auto"/>
        <w:rPr>
          <w:rFonts w:cstheme="minorHAnsi"/>
        </w:rPr>
      </w:pPr>
    </w:p>
    <w:p w:rsidR="00821805" w:rsidP="00821805">
      <w:pPr>
        <w:pStyle w:val="Heading2"/>
        <w:spacing w:before="0" w:line="360" w:lineRule="auto"/>
      </w:pPr>
      <w:bookmarkStart w:id="13" w:name="_Toc256000008"/>
      <w:bookmarkStart w:id="14" w:name="_Toc176790070"/>
      <w:r>
        <w:rPr>
          <w:lang w:val="tr"/>
        </w:rPr>
        <w:t>Endişeleri Dile Getiren Kişilerden Beklenenler</w:t>
      </w:r>
      <w:bookmarkEnd w:id="13"/>
      <w:bookmarkEnd w:id="14"/>
    </w:p>
    <w:p w:rsidR="00821805" w:rsidRPr="00B92390" w:rsidP="00821805">
      <w:pPr>
        <w:spacing w:after="0" w:line="360" w:lineRule="auto"/>
        <w:jc w:val="both"/>
      </w:pPr>
      <w:r w:rsidRPr="00B92390">
        <w:rPr>
          <w:lang w:val="tr"/>
        </w:rPr>
        <w:t>Bir endişesini veya şikayetini dile getiren kişilerin, konunun net bir şekilde anlaşılmasını ve doğru ve adil bir şekilde değerlendirilmesini sağlamak adına mümkün olduğunca fazla bilgi vermesi beklenir. Bu nedenle, bildirimlerin mümkün olduğu ölçüde aşağıdaki soruların cevaplarını içermesi beklenir:</w:t>
      </w:r>
    </w:p>
    <w:p w:rsidR="00821805" w:rsidRPr="00B92390" w:rsidP="00821805">
      <w:pPr>
        <w:pStyle w:val="ListParagraph"/>
        <w:numPr>
          <w:ilvl w:val="0"/>
          <w:numId w:val="5"/>
        </w:numPr>
        <w:spacing w:after="0" w:line="360" w:lineRule="auto"/>
        <w:ind w:left="284" w:hanging="284"/>
        <w:jc w:val="both"/>
      </w:pPr>
      <w:r w:rsidRPr="00B92390">
        <w:rPr>
          <w:lang w:val="tr"/>
        </w:rPr>
        <w:t>Şüpheli kişi(ler)in isimleri,</w:t>
      </w:r>
    </w:p>
    <w:p w:rsidR="00821805" w:rsidRPr="00B92390" w:rsidP="00821805">
      <w:pPr>
        <w:pStyle w:val="ListParagraph"/>
        <w:numPr>
          <w:ilvl w:val="0"/>
          <w:numId w:val="5"/>
        </w:numPr>
        <w:spacing w:after="0" w:line="360" w:lineRule="auto"/>
        <w:ind w:left="284" w:hanging="284"/>
        <w:jc w:val="both"/>
      </w:pPr>
      <w:r w:rsidRPr="00B92390">
        <w:rPr>
          <w:lang w:val="tr"/>
        </w:rPr>
        <w:t>Konuya ilişkin detaylı bilgiler;</w:t>
      </w:r>
    </w:p>
    <w:p w:rsidR="00821805" w:rsidRPr="00B92390" w:rsidP="00821805">
      <w:pPr>
        <w:pStyle w:val="ListParagraph"/>
        <w:numPr>
          <w:ilvl w:val="0"/>
          <w:numId w:val="6"/>
        </w:numPr>
        <w:spacing w:after="0" w:line="360" w:lineRule="auto"/>
        <w:jc w:val="both"/>
      </w:pPr>
      <w:r w:rsidRPr="00B92390">
        <w:rPr>
          <w:lang w:val="tr"/>
        </w:rPr>
        <w:t>Konu ne zaman/nerede/kimler arasında meydana geldiği;</w:t>
      </w:r>
    </w:p>
    <w:p w:rsidR="00821805" w:rsidRPr="00B92390" w:rsidP="00821805">
      <w:pPr>
        <w:pStyle w:val="ListParagraph"/>
        <w:numPr>
          <w:ilvl w:val="0"/>
          <w:numId w:val="6"/>
        </w:numPr>
        <w:spacing w:after="0" w:line="360" w:lineRule="auto"/>
        <w:jc w:val="both"/>
      </w:pPr>
      <w:r w:rsidRPr="00B92390">
        <w:rPr>
          <w:lang w:val="tr"/>
        </w:rPr>
        <w:t>Kaç kez meydana geldiği; Tekrarlanıp tekrarlanmadığı;  İlk kez ne zaman ortaya çıktığı;</w:t>
      </w:r>
    </w:p>
    <w:p w:rsidR="00821805" w:rsidRPr="00B92390" w:rsidP="00821805">
      <w:pPr>
        <w:pStyle w:val="ListParagraph"/>
        <w:numPr>
          <w:ilvl w:val="0"/>
          <w:numId w:val="6"/>
        </w:numPr>
        <w:spacing w:after="0" w:line="360" w:lineRule="auto"/>
        <w:jc w:val="both"/>
      </w:pPr>
      <w:r>
        <w:rPr>
          <w:lang w:val="tr"/>
        </w:rPr>
        <w:t>Henüz gerçekleşmediyse, ne zaman gerçekleşmesi beklendiği;</w:t>
      </w:r>
    </w:p>
    <w:p w:rsidR="00821805" w:rsidRPr="00B92390" w:rsidP="00821805">
      <w:pPr>
        <w:pStyle w:val="ListParagraph"/>
        <w:numPr>
          <w:ilvl w:val="0"/>
          <w:numId w:val="6"/>
        </w:numPr>
        <w:spacing w:after="0" w:line="360" w:lineRule="auto"/>
        <w:jc w:val="both"/>
      </w:pPr>
      <w:r w:rsidRPr="00B92390">
        <w:rPr>
          <w:lang w:val="tr"/>
        </w:rPr>
        <w:t>Konunun ne zaman farkına varıldığı;</w:t>
      </w:r>
    </w:p>
    <w:p w:rsidR="00821805" w:rsidRPr="00B92390" w:rsidP="00821805">
      <w:pPr>
        <w:pStyle w:val="ListParagraph"/>
        <w:numPr>
          <w:ilvl w:val="0"/>
          <w:numId w:val="6"/>
        </w:numPr>
        <w:spacing w:after="0" w:line="360" w:lineRule="auto"/>
        <w:jc w:val="both"/>
      </w:pPr>
      <w:r w:rsidRPr="00B92390">
        <w:rPr>
          <w:lang w:val="tr"/>
        </w:rPr>
        <w:t>Konudan başka kimin haberdar olduğu;  Yöneticiler konuyu biliyorlarsa, bunu önlemek için hangi önlemleri aldıkları;</w:t>
      </w:r>
    </w:p>
    <w:p w:rsidR="00821805" w:rsidRPr="00B92390" w:rsidP="00821805">
      <w:pPr>
        <w:pStyle w:val="ListParagraph"/>
        <w:numPr>
          <w:ilvl w:val="0"/>
          <w:numId w:val="6"/>
        </w:numPr>
        <w:spacing w:after="0" w:line="360" w:lineRule="auto"/>
        <w:jc w:val="both"/>
      </w:pPr>
      <w:r w:rsidRPr="00B92390">
        <w:rPr>
          <w:lang w:val="tr"/>
        </w:rPr>
        <w:t>Olaya doğrudan mı tanık olunduğu yoksa başka birinden mi duyulduğu;</w:t>
      </w:r>
    </w:p>
    <w:p w:rsidR="00821805" w:rsidRPr="00B92390" w:rsidP="00821805">
      <w:pPr>
        <w:pStyle w:val="ListParagraph"/>
        <w:numPr>
          <w:ilvl w:val="0"/>
          <w:numId w:val="6"/>
        </w:numPr>
        <w:spacing w:after="0" w:line="360" w:lineRule="auto"/>
        <w:jc w:val="both"/>
      </w:pPr>
      <w:r w:rsidRPr="00B92390">
        <w:rPr>
          <w:lang w:val="tr"/>
        </w:rPr>
        <w:t>Yöneticileri veya başka herhangi birini bilgilendirdiniz mi?  Bilgilendirmediyseniz, neden?</w:t>
      </w:r>
    </w:p>
    <w:p w:rsidR="00821805" w:rsidRPr="0046697D" w:rsidP="00821805">
      <w:pPr>
        <w:pStyle w:val="ListParagraph"/>
        <w:numPr>
          <w:ilvl w:val="0"/>
          <w:numId w:val="6"/>
        </w:numPr>
        <w:spacing w:after="0" w:line="360" w:lineRule="auto"/>
        <w:jc w:val="both"/>
      </w:pPr>
      <w:r w:rsidRPr="00B92390">
        <w:rPr>
          <w:lang w:val="tr"/>
        </w:rPr>
        <w:t>Bildirilen konu hakkında herhangi bir kanıt var mı?</w:t>
      </w:r>
    </w:p>
    <w:p w:rsidR="00821805" w:rsidP="00821805">
      <w:pPr>
        <w:pStyle w:val="Heading1"/>
        <w:spacing w:before="0" w:after="0" w:line="360" w:lineRule="auto"/>
      </w:pPr>
      <w:bookmarkStart w:id="15" w:name="_Toc256000009"/>
      <w:bookmarkStart w:id="16" w:name="_Toc176790071"/>
      <w:r>
        <w:rPr>
          <w:lang w:val="tr"/>
        </w:rPr>
        <w:t>GİZLİLİK VE MİSİLLEME YAPILMAMA GARANTİSİ</w:t>
      </w:r>
      <w:bookmarkEnd w:id="15"/>
      <w:bookmarkEnd w:id="16"/>
    </w:p>
    <w:p w:rsidR="00821805" w:rsidP="00821805">
      <w:pPr>
        <w:spacing w:after="0" w:line="360" w:lineRule="auto"/>
        <w:jc w:val="both"/>
      </w:pPr>
      <w:r w:rsidRPr="006B0148">
        <w:rPr>
          <w:rFonts w:cstheme="minorHAnsi"/>
          <w:szCs w:val="18"/>
          <w:lang w:val="tr"/>
        </w:rPr>
        <w:t xml:space="preserve">Uludağ Enerji, endişelerini dile getiren kişilerin anonim kalma tercihine saygı duymaktadır. </w:t>
      </w:r>
    </w:p>
    <w:p w:rsidR="00821805" w:rsidP="00821805">
      <w:pPr>
        <w:spacing w:after="0" w:line="360" w:lineRule="auto"/>
        <w:jc w:val="both"/>
      </w:pPr>
      <w:r w:rsidRPr="008C0430">
        <w:rPr>
          <w:lang w:val="tr"/>
        </w:rPr>
        <w:t xml:space="preserve">Bu bağlamda, Etik Hattı ve diğer alternatif yöntemlerle bildirilen bilgiler, mevzuatın izin verdiği ölçüde ve gerekli soruşturma faaliyetlerinin ihtiyaçları ölçüsünde gizli tutulur. </w:t>
      </w:r>
    </w:p>
    <w:p w:rsidR="00821805" w:rsidP="00821805">
      <w:pPr>
        <w:spacing w:after="0" w:line="360" w:lineRule="auto"/>
        <w:jc w:val="both"/>
      </w:pPr>
      <w:r w:rsidRPr="00A43273">
        <w:rPr>
          <w:lang w:val="tr"/>
        </w:rPr>
        <w:t xml:space="preserve">Buna göre, mevzuatın izin verdiği ölçüde, ortaya çıkan herhangi bir endişenin veya şikayetin ayrıntıları ve bir Soruşturma süreci boyunca elde edilen diğer tüm bilgiler, şikayet konusu eylemde adı geçmemesi şartıyla, soruşturma, konuyu değerlendirme ve harekete geçme yetkisine sahip olan kişilerle paylaşılır. </w:t>
      </w:r>
    </w:p>
    <w:p w:rsidR="00821805" w:rsidP="00821805">
      <w:pPr>
        <w:spacing w:after="0" w:line="360" w:lineRule="auto"/>
        <w:jc w:val="both"/>
      </w:pPr>
      <w:r w:rsidRPr="006B0148">
        <w:rPr>
          <w:rFonts w:cstheme="minorHAnsi"/>
          <w:szCs w:val="18"/>
          <w:lang w:val="tr"/>
        </w:rPr>
        <w:t xml:space="preserve">Soruşturma sırasında bilgi veren tüm kişiler hem sağladıkları bilgileri hem de soruşturma sırasında öğrenebilecekleri bilgileri gizli tutmakla ve soruşturmanın varlığını, gizliliğini, sürece dahil olan bireyleri korumakla ve onlara saygı duymakla yükümlüdür. Uludağ Enerji, endişelerin dile getirilmesini teşvik etmekte ve desteklemektedir. İyi niyetle endişesini veya şikâyetini dile getiren çalışanın kendini rahat ve güvende hissetmesi ve iş hayatının olumsuz etkileneceği yönünde bir endişeye sahip olmaması çok önemlidir. Bu nedenle, anonim kalmadan endişesini belirten veya şikayette bulunan bir çalışanın herhangi bir gerekçe ile veya gerekçe gösterilmeden böyle bir konuyu dile getirdiği için iş akdi sonlandırılamaz, görevden uzaklaştırılamaz, işten el çektirilemez, ücretli veya ücretsiz izin kullandırılamaz veya görev yeri değiştirilemez ve buna benzer bir aksiyon alınamaz. Uludağ Enerji, endişelerini veya şikayetlerini iyi niyetle dile getiren kişilere karşı herhangi bir misilleme yapılmasına müsamaha göstermemektedir. Misillemeler bu Politikanın açık bir ihlali olarak kabul edilir ve Disiplin Cezasına tabidir. Uludağ Enerji, bildirimin iyi niyetle, makul gerekçelerle yapılması ve mağduriyet yaratma, zarar verme veya şahsi menfaat sağlama maksadıyla yapılmaması şartıyla, olayın doğruluğu bir Soruşturma ile ispat edilemese dahi endişesini dile getirenleri veya şikayette bulunanları korumaktadır. Ancak, bir soruşturma sürecinde Şikayet sahibinin kasten ve kötü niyetle yanlış bildirimde bulunduğunun ortaya çıkması halinde bu çalışan Disiplin sürecine ve Disiplin Cezalarına tabi tutulabilir. </w:t>
      </w:r>
    </w:p>
    <w:p w:rsidR="00821805" w:rsidRPr="006903DE" w:rsidP="00821805">
      <w:pPr>
        <w:pStyle w:val="Heading1"/>
        <w:spacing w:before="0" w:after="0" w:line="360" w:lineRule="auto"/>
        <w:jc w:val="both"/>
      </w:pPr>
      <w:bookmarkStart w:id="17" w:name="_Toc176790072"/>
      <w:r>
        <w:rPr>
          <w:lang w:val="tr"/>
        </w:rPr>
        <w:t>SORUŞTURMA</w:t>
      </w:r>
      <w:bookmarkEnd w:id="17"/>
    </w:p>
    <w:p w:rsidR="00821805" w:rsidRPr="009948E7" w:rsidP="00821805">
      <w:pPr>
        <w:spacing w:after="0" w:line="360" w:lineRule="auto"/>
        <w:jc w:val="both"/>
      </w:pPr>
      <w:r w:rsidRPr="0046697D">
        <w:rPr>
          <w:lang w:val="tr"/>
        </w:rPr>
        <w:t xml:space="preserve">Uludağ Enerji tüm ihbarları gözden geçirmekten sorumludur ve ihbarda belirtilen gerçekleri araştırmak için uygun tüm araçları kullanır.  Hedef, ihbarın alınmasından itibaren 30 iş günü içinde soruşturmanın tamamlanmasıdır. İncelemenin tamamlanmasının ardından Yönetim Kurulu'na, başka uygun eylemleri </w:t>
      </w:r>
      <w:bookmarkStart w:id="18" w:name="_GoBack"/>
      <w:r w:rsidRPr="001C09D6">
        <w:rPr>
          <w:rFonts w:cstheme="minorHAnsi"/>
          <w:szCs w:val="18"/>
          <w:lang w:val="tr"/>
        </w:rPr>
        <w:t>öneren kısa bir rapor sunacaktır. Uludağ Enerji, ihbarı gizlemeye çalışmayacak ve ihbarla ilgili kanıtları yok eden veya gizleyen kişilere karşı uygun disiplin cezalarını uygulayacaktır.</w:t>
      </w:r>
      <w:bookmarkEnd w:id="18"/>
    </w:p>
    <w:p w:rsidR="00A62C86" w:rsidP="00E4765F">
      <w:pPr>
        <w:spacing w:after="0" w:line="360" w:lineRule="auto"/>
        <w:jc w:val="both"/>
      </w:pPr>
    </w:p>
    <w:sectPr w:rsidSect="007957BC">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POL.007</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9.09.2024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5B3AB1">
      <w:tblPrEx>
        <w:tblW w:w="0" w:type="auto"/>
        <w:tblInd w:w="-289" w:type="dxa"/>
        <w:tblLook w:val="04A0"/>
      </w:tblPrEx>
      <w:trPr>
        <w:trHeight w:val="293"/>
      </w:trPr>
      <w:tc>
        <w:tcPr>
          <w:tcW w:w="1980" w:type="dxa"/>
          <w:vMerge w:val="restart"/>
          <w:vAlign w:val="center"/>
        </w:tcPr>
        <w:p w:rsidR="005B3AB1" w:rsidP="0034040F">
          <w:pPr>
            <w:pStyle w:val="Header"/>
            <w:jc w:val="center"/>
          </w:pPr>
          <w:r>
            <w:rPr>
              <w:noProof/>
              <w:lang w:eastAsia="tr-TR"/>
            </w:rPr>
            <w:drawing>
              <wp:inline distT="0" distB="0" distL="0" distR="0">
                <wp:extent cx="937260" cy="424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5B3AB1" w:rsidP="0034040F">
          <w:pPr>
            <w:pStyle w:val="Header"/>
            <w:jc w:val="center"/>
          </w:pPr>
          <w:r w:rsidRPr="00C56E1D">
            <w:rPr>
              <w:rFonts w:cstheme="minorHAnsi"/>
              <w:b/>
              <w:sz w:val="36"/>
              <w:szCs w:val="36"/>
            </w:rPr>
            <w:t>AÇIKÇA KONUŞMA POLİTİKASI</w:t>
          </w:r>
        </w:p>
      </w:tc>
      <w:tc>
        <w:tcPr>
          <w:tcW w:w="1017" w:type="dxa"/>
          <w:vAlign w:val="center"/>
        </w:tcPr>
        <w:p w:rsidR="005B3AB1" w:rsidP="0034040F">
          <w:pPr>
            <w:pStyle w:val="Header"/>
            <w:jc w:val="center"/>
          </w:pPr>
          <w:r w:rsidRPr="008F2E72">
            <w:rPr>
              <w:rFonts w:cstheme="minorHAnsi"/>
              <w:b/>
              <w:sz w:val="16"/>
              <w:szCs w:val="16"/>
            </w:rPr>
            <w:t>Dok.Kodu</w:t>
          </w:r>
        </w:p>
      </w:tc>
      <w:tc>
        <w:tcPr>
          <w:tcW w:w="1480" w:type="dxa"/>
          <w:vAlign w:val="center"/>
        </w:tcPr>
        <w:p w:rsidR="005B3AB1" w:rsidP="0034040F">
          <w:pPr>
            <w:pStyle w:val="Header"/>
            <w:jc w:val="both"/>
          </w:pPr>
          <w:r w:rsidRPr="008F2E72">
            <w:rPr>
              <w:rFonts w:cstheme="minorHAnsi"/>
              <w:b/>
              <w:sz w:val="16"/>
              <w:szCs w:val="16"/>
            </w:rPr>
            <w:t>POL.007</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RPr="008F2E72" w:rsidP="0034040F">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5B3AB1" w:rsidP="0034040F">
          <w:pPr>
            <w:pStyle w:val="Header"/>
            <w:jc w:val="both"/>
          </w:pPr>
          <w:r w:rsidRPr="008F2E72">
            <w:rPr>
              <w:rFonts w:cstheme="minorHAnsi"/>
              <w:b/>
              <w:sz w:val="16"/>
              <w:szCs w:val="16"/>
            </w:rPr>
            <w:t>9.09.2024</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P="0034040F">
          <w:pPr>
            <w:pStyle w:val="Header"/>
            <w:jc w:val="center"/>
          </w:pPr>
          <w:r w:rsidRPr="008F2E72">
            <w:rPr>
              <w:rFonts w:cstheme="minorHAnsi"/>
              <w:b/>
              <w:sz w:val="16"/>
              <w:szCs w:val="16"/>
            </w:rPr>
            <w:t>Rev.Tar.</w:t>
          </w:r>
        </w:p>
      </w:tc>
      <w:tc>
        <w:tcPr>
          <w:tcW w:w="1480" w:type="dxa"/>
          <w:vAlign w:val="center"/>
        </w:tcPr>
        <w:p w:rsidR="005B3AB1" w:rsidP="0034040F">
          <w:pPr>
            <w:pStyle w:val="Header"/>
            <w:jc w:val="both"/>
          </w:pPr>
          <w:r w:rsidRPr="008F2E72">
            <w:rPr>
              <w:rFonts w:cstheme="minorHAnsi"/>
              <w:b/>
              <w:sz w:val="16"/>
              <w:szCs w:val="16"/>
            </w:rPr>
            <w:t>9.09.2024</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P="0034040F">
          <w:pPr>
            <w:pStyle w:val="Header"/>
            <w:jc w:val="center"/>
          </w:pPr>
          <w:r w:rsidRPr="008F2E72">
            <w:rPr>
              <w:rFonts w:cstheme="minorHAnsi"/>
              <w:b/>
              <w:sz w:val="16"/>
              <w:szCs w:val="16"/>
            </w:rPr>
            <w:t>Rev.No.</w:t>
          </w:r>
        </w:p>
      </w:tc>
      <w:tc>
        <w:tcPr>
          <w:tcW w:w="1480" w:type="dxa"/>
          <w:vAlign w:val="center"/>
        </w:tcPr>
        <w:p w:rsidR="005B3AB1" w:rsidP="0034040F">
          <w:pPr>
            <w:pStyle w:val="Header"/>
            <w:jc w:val="both"/>
          </w:pPr>
          <w:r w:rsidRPr="008F2E72">
            <w:rPr>
              <w:rFonts w:cstheme="minorHAnsi"/>
              <w:b/>
              <w:sz w:val="16"/>
              <w:szCs w:val="16"/>
            </w:rPr>
            <w:t>0</w:t>
          </w:r>
        </w:p>
      </w:tc>
    </w:tr>
  </w:tbl>
  <w:p w:rsidR="005B3AB1" w:rsidRPr="0034040F" w:rsidP="0034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6148E"/>
    <w:multiLevelType w:val="hybridMultilevel"/>
    <w:tmpl w:val="A07C5A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415E1B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7CF1AFB"/>
    <w:multiLevelType w:val="hybridMultilevel"/>
    <w:tmpl w:val="25860378"/>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F523FC"/>
    <w:multiLevelType w:val="hybridMultilevel"/>
    <w:tmpl w:val="507E8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14B35B4"/>
    <w:multiLevelType w:val="hybridMultilevel"/>
    <w:tmpl w:val="10F4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9E0882"/>
    <w:multiLevelType w:val="hybridMultilevel"/>
    <w:tmpl w:val="309669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B5833"/>
    <w:rsid w:val="000B6757"/>
    <w:rsid w:val="000C3E94"/>
    <w:rsid w:val="000F2B63"/>
    <w:rsid w:val="00104179"/>
    <w:rsid w:val="0010590F"/>
    <w:rsid w:val="001103F3"/>
    <w:rsid w:val="001108DD"/>
    <w:rsid w:val="0011645C"/>
    <w:rsid w:val="0012322F"/>
    <w:rsid w:val="0012587B"/>
    <w:rsid w:val="0012662D"/>
    <w:rsid w:val="00127DEF"/>
    <w:rsid w:val="00152A6E"/>
    <w:rsid w:val="001617EC"/>
    <w:rsid w:val="001638BE"/>
    <w:rsid w:val="00183E75"/>
    <w:rsid w:val="00186958"/>
    <w:rsid w:val="00190C78"/>
    <w:rsid w:val="00193F47"/>
    <w:rsid w:val="00194652"/>
    <w:rsid w:val="001C09D6"/>
    <w:rsid w:val="001C0C6A"/>
    <w:rsid w:val="001C4BDD"/>
    <w:rsid w:val="001D2F1A"/>
    <w:rsid w:val="001D509B"/>
    <w:rsid w:val="001E2B3B"/>
    <w:rsid w:val="001E45ED"/>
    <w:rsid w:val="001F3AB3"/>
    <w:rsid w:val="00202670"/>
    <w:rsid w:val="00203F5E"/>
    <w:rsid w:val="00217813"/>
    <w:rsid w:val="00226D26"/>
    <w:rsid w:val="002320DA"/>
    <w:rsid w:val="00234D2A"/>
    <w:rsid w:val="00237235"/>
    <w:rsid w:val="00241398"/>
    <w:rsid w:val="0024213E"/>
    <w:rsid w:val="00272B07"/>
    <w:rsid w:val="00277728"/>
    <w:rsid w:val="00287236"/>
    <w:rsid w:val="00292234"/>
    <w:rsid w:val="002A58C6"/>
    <w:rsid w:val="002B038A"/>
    <w:rsid w:val="002B4AF7"/>
    <w:rsid w:val="002C57DB"/>
    <w:rsid w:val="002C7165"/>
    <w:rsid w:val="002C77EB"/>
    <w:rsid w:val="002D0D47"/>
    <w:rsid w:val="003035D0"/>
    <w:rsid w:val="0031192F"/>
    <w:rsid w:val="003144F9"/>
    <w:rsid w:val="00317B29"/>
    <w:rsid w:val="003241F1"/>
    <w:rsid w:val="0034040F"/>
    <w:rsid w:val="0035588F"/>
    <w:rsid w:val="003600D6"/>
    <w:rsid w:val="00364628"/>
    <w:rsid w:val="00382990"/>
    <w:rsid w:val="00387C98"/>
    <w:rsid w:val="003918B0"/>
    <w:rsid w:val="003A4461"/>
    <w:rsid w:val="003A6E97"/>
    <w:rsid w:val="003B58FF"/>
    <w:rsid w:val="003D493B"/>
    <w:rsid w:val="003E077F"/>
    <w:rsid w:val="003E2D18"/>
    <w:rsid w:val="003F3A44"/>
    <w:rsid w:val="00403241"/>
    <w:rsid w:val="004109DB"/>
    <w:rsid w:val="0041341E"/>
    <w:rsid w:val="00424DC9"/>
    <w:rsid w:val="00446C83"/>
    <w:rsid w:val="00460A27"/>
    <w:rsid w:val="0046536D"/>
    <w:rsid w:val="0046697D"/>
    <w:rsid w:val="00467E8A"/>
    <w:rsid w:val="00471EB4"/>
    <w:rsid w:val="0047217E"/>
    <w:rsid w:val="0047740D"/>
    <w:rsid w:val="0048588A"/>
    <w:rsid w:val="00491E81"/>
    <w:rsid w:val="004A41FE"/>
    <w:rsid w:val="004B41AC"/>
    <w:rsid w:val="004C26BF"/>
    <w:rsid w:val="004D057C"/>
    <w:rsid w:val="004D161B"/>
    <w:rsid w:val="004D5B0F"/>
    <w:rsid w:val="004E0764"/>
    <w:rsid w:val="00511AA7"/>
    <w:rsid w:val="00517972"/>
    <w:rsid w:val="00521320"/>
    <w:rsid w:val="00534D66"/>
    <w:rsid w:val="005459CB"/>
    <w:rsid w:val="00555BB1"/>
    <w:rsid w:val="00556C2A"/>
    <w:rsid w:val="00564231"/>
    <w:rsid w:val="0058062F"/>
    <w:rsid w:val="005927ED"/>
    <w:rsid w:val="00594D4B"/>
    <w:rsid w:val="005A7F79"/>
    <w:rsid w:val="005B3AB1"/>
    <w:rsid w:val="005B60E5"/>
    <w:rsid w:val="005C5EA6"/>
    <w:rsid w:val="005C7463"/>
    <w:rsid w:val="005D2FFB"/>
    <w:rsid w:val="005D45B4"/>
    <w:rsid w:val="005E2BC0"/>
    <w:rsid w:val="005E37CD"/>
    <w:rsid w:val="0061016D"/>
    <w:rsid w:val="00620695"/>
    <w:rsid w:val="00655178"/>
    <w:rsid w:val="00655D45"/>
    <w:rsid w:val="00655E57"/>
    <w:rsid w:val="00666949"/>
    <w:rsid w:val="00671468"/>
    <w:rsid w:val="00683A66"/>
    <w:rsid w:val="006869E2"/>
    <w:rsid w:val="006870A0"/>
    <w:rsid w:val="006903DE"/>
    <w:rsid w:val="00690673"/>
    <w:rsid w:val="00693971"/>
    <w:rsid w:val="00694FA6"/>
    <w:rsid w:val="006A3BEA"/>
    <w:rsid w:val="006A47BC"/>
    <w:rsid w:val="006B0148"/>
    <w:rsid w:val="006B572A"/>
    <w:rsid w:val="006C1925"/>
    <w:rsid w:val="006C2696"/>
    <w:rsid w:val="006C54C7"/>
    <w:rsid w:val="006C78C8"/>
    <w:rsid w:val="006D10A3"/>
    <w:rsid w:val="006D1C54"/>
    <w:rsid w:val="006D4F11"/>
    <w:rsid w:val="006E18DD"/>
    <w:rsid w:val="006F00D4"/>
    <w:rsid w:val="006F24E0"/>
    <w:rsid w:val="006F7C9D"/>
    <w:rsid w:val="0070040C"/>
    <w:rsid w:val="007033C9"/>
    <w:rsid w:val="007043C4"/>
    <w:rsid w:val="00714B52"/>
    <w:rsid w:val="00716E5A"/>
    <w:rsid w:val="007454F8"/>
    <w:rsid w:val="007460A3"/>
    <w:rsid w:val="00747BF1"/>
    <w:rsid w:val="00751EBC"/>
    <w:rsid w:val="00762F7A"/>
    <w:rsid w:val="007724B4"/>
    <w:rsid w:val="007957BC"/>
    <w:rsid w:val="007A4D9D"/>
    <w:rsid w:val="007A56BD"/>
    <w:rsid w:val="007B116A"/>
    <w:rsid w:val="007B11A7"/>
    <w:rsid w:val="007B5C0B"/>
    <w:rsid w:val="007C254C"/>
    <w:rsid w:val="007D31AE"/>
    <w:rsid w:val="007D3BA7"/>
    <w:rsid w:val="007D7909"/>
    <w:rsid w:val="007E2DED"/>
    <w:rsid w:val="007F36E3"/>
    <w:rsid w:val="007F7DA6"/>
    <w:rsid w:val="00807003"/>
    <w:rsid w:val="00821805"/>
    <w:rsid w:val="008269F9"/>
    <w:rsid w:val="00834613"/>
    <w:rsid w:val="00866130"/>
    <w:rsid w:val="00870F11"/>
    <w:rsid w:val="00871A47"/>
    <w:rsid w:val="00876DED"/>
    <w:rsid w:val="00880F58"/>
    <w:rsid w:val="00884944"/>
    <w:rsid w:val="008A0800"/>
    <w:rsid w:val="008A20B5"/>
    <w:rsid w:val="008B791C"/>
    <w:rsid w:val="008C0430"/>
    <w:rsid w:val="008C6479"/>
    <w:rsid w:val="008C6D9F"/>
    <w:rsid w:val="008D7E33"/>
    <w:rsid w:val="008E6DEA"/>
    <w:rsid w:val="008F0A99"/>
    <w:rsid w:val="008F2E72"/>
    <w:rsid w:val="008F6263"/>
    <w:rsid w:val="00901000"/>
    <w:rsid w:val="00906E8A"/>
    <w:rsid w:val="00927719"/>
    <w:rsid w:val="00930C84"/>
    <w:rsid w:val="00946353"/>
    <w:rsid w:val="00946F18"/>
    <w:rsid w:val="009647DF"/>
    <w:rsid w:val="00967CDE"/>
    <w:rsid w:val="00970BEB"/>
    <w:rsid w:val="00972011"/>
    <w:rsid w:val="00982F3C"/>
    <w:rsid w:val="00984F58"/>
    <w:rsid w:val="0099053D"/>
    <w:rsid w:val="009922D6"/>
    <w:rsid w:val="009937CC"/>
    <w:rsid w:val="00993FBA"/>
    <w:rsid w:val="009948E7"/>
    <w:rsid w:val="00996783"/>
    <w:rsid w:val="009A029B"/>
    <w:rsid w:val="009C5E9C"/>
    <w:rsid w:val="009D3B57"/>
    <w:rsid w:val="009D4CDA"/>
    <w:rsid w:val="009E6317"/>
    <w:rsid w:val="009F4CBC"/>
    <w:rsid w:val="00A064F4"/>
    <w:rsid w:val="00A0667C"/>
    <w:rsid w:val="00A13199"/>
    <w:rsid w:val="00A15F6D"/>
    <w:rsid w:val="00A201A7"/>
    <w:rsid w:val="00A301D2"/>
    <w:rsid w:val="00A41F1E"/>
    <w:rsid w:val="00A43273"/>
    <w:rsid w:val="00A55C4E"/>
    <w:rsid w:val="00A62639"/>
    <w:rsid w:val="00A62C86"/>
    <w:rsid w:val="00A64A77"/>
    <w:rsid w:val="00A91195"/>
    <w:rsid w:val="00A92ED0"/>
    <w:rsid w:val="00A93B60"/>
    <w:rsid w:val="00A94321"/>
    <w:rsid w:val="00AA1324"/>
    <w:rsid w:val="00AA22C3"/>
    <w:rsid w:val="00AB1C63"/>
    <w:rsid w:val="00AB541B"/>
    <w:rsid w:val="00AC571D"/>
    <w:rsid w:val="00AE033C"/>
    <w:rsid w:val="00AF3052"/>
    <w:rsid w:val="00B00984"/>
    <w:rsid w:val="00B05006"/>
    <w:rsid w:val="00B05B31"/>
    <w:rsid w:val="00B10036"/>
    <w:rsid w:val="00B37C5E"/>
    <w:rsid w:val="00B4454E"/>
    <w:rsid w:val="00B46827"/>
    <w:rsid w:val="00B502C9"/>
    <w:rsid w:val="00B64666"/>
    <w:rsid w:val="00B67094"/>
    <w:rsid w:val="00B676EA"/>
    <w:rsid w:val="00B740DD"/>
    <w:rsid w:val="00B741E8"/>
    <w:rsid w:val="00B775DF"/>
    <w:rsid w:val="00B8124A"/>
    <w:rsid w:val="00B86443"/>
    <w:rsid w:val="00B92390"/>
    <w:rsid w:val="00BB0EA9"/>
    <w:rsid w:val="00BB54A4"/>
    <w:rsid w:val="00BC2489"/>
    <w:rsid w:val="00BC7C2D"/>
    <w:rsid w:val="00BD78D5"/>
    <w:rsid w:val="00BF51B7"/>
    <w:rsid w:val="00C04230"/>
    <w:rsid w:val="00C13F69"/>
    <w:rsid w:val="00C16EC7"/>
    <w:rsid w:val="00C21F3B"/>
    <w:rsid w:val="00C22B0E"/>
    <w:rsid w:val="00C22EF5"/>
    <w:rsid w:val="00C24B6F"/>
    <w:rsid w:val="00C26675"/>
    <w:rsid w:val="00C532DC"/>
    <w:rsid w:val="00C56E1D"/>
    <w:rsid w:val="00C61180"/>
    <w:rsid w:val="00C624D1"/>
    <w:rsid w:val="00C6625C"/>
    <w:rsid w:val="00C66F23"/>
    <w:rsid w:val="00C70080"/>
    <w:rsid w:val="00C71DB1"/>
    <w:rsid w:val="00C80EB0"/>
    <w:rsid w:val="00C8496E"/>
    <w:rsid w:val="00C85164"/>
    <w:rsid w:val="00C9048B"/>
    <w:rsid w:val="00C9411A"/>
    <w:rsid w:val="00CA3A42"/>
    <w:rsid w:val="00CA3E1F"/>
    <w:rsid w:val="00CA483B"/>
    <w:rsid w:val="00CC0AFE"/>
    <w:rsid w:val="00CC56AE"/>
    <w:rsid w:val="00CE19C5"/>
    <w:rsid w:val="00CE5B98"/>
    <w:rsid w:val="00CF7061"/>
    <w:rsid w:val="00D02454"/>
    <w:rsid w:val="00D240FD"/>
    <w:rsid w:val="00D30A72"/>
    <w:rsid w:val="00D5741D"/>
    <w:rsid w:val="00D64E6F"/>
    <w:rsid w:val="00D66DDB"/>
    <w:rsid w:val="00D73B3D"/>
    <w:rsid w:val="00D80EAD"/>
    <w:rsid w:val="00D853BB"/>
    <w:rsid w:val="00D92520"/>
    <w:rsid w:val="00DA54B9"/>
    <w:rsid w:val="00DB516B"/>
    <w:rsid w:val="00DB7B84"/>
    <w:rsid w:val="00DC1724"/>
    <w:rsid w:val="00DD2F57"/>
    <w:rsid w:val="00DE15B2"/>
    <w:rsid w:val="00DE3060"/>
    <w:rsid w:val="00DF621F"/>
    <w:rsid w:val="00E07FCE"/>
    <w:rsid w:val="00E174BF"/>
    <w:rsid w:val="00E22D3A"/>
    <w:rsid w:val="00E368AA"/>
    <w:rsid w:val="00E426C6"/>
    <w:rsid w:val="00E442EF"/>
    <w:rsid w:val="00E4765F"/>
    <w:rsid w:val="00E609B8"/>
    <w:rsid w:val="00E66780"/>
    <w:rsid w:val="00EA581C"/>
    <w:rsid w:val="00EB0A63"/>
    <w:rsid w:val="00EC2C42"/>
    <w:rsid w:val="00ED4013"/>
    <w:rsid w:val="00ED7FD9"/>
    <w:rsid w:val="00EF4FF9"/>
    <w:rsid w:val="00F07E64"/>
    <w:rsid w:val="00F10F63"/>
    <w:rsid w:val="00F215FA"/>
    <w:rsid w:val="00F36550"/>
    <w:rsid w:val="00F56E67"/>
    <w:rsid w:val="00F70D47"/>
    <w:rsid w:val="00F741FA"/>
    <w:rsid w:val="00F773A5"/>
    <w:rsid w:val="00F77D66"/>
    <w:rsid w:val="00F80AFD"/>
    <w:rsid w:val="00F841C6"/>
    <w:rsid w:val="00F911E7"/>
    <w:rsid w:val="00F93D9F"/>
    <w:rsid w:val="00FA3A01"/>
    <w:rsid w:val="00FB2F61"/>
    <w:rsid w:val="00FB5174"/>
    <w:rsid w:val="00FC33F8"/>
    <w:rsid w:val="00FC6487"/>
    <w:rsid w:val="00FD3F08"/>
    <w:rsid w:val="00FE18AB"/>
    <w:rsid w:val="00FE3681"/>
    <w:rsid w:val="00FE3CA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AB37800"/>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1"/>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1"/>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1"/>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uludag@etikhat.com" TargetMode="External" /><Relationship Id="rId8" Type="http://schemas.openxmlformats.org/officeDocument/2006/relationships/hyperlink" Target="https://www.remedetikhat.com.tr/login"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951D-362D-416A-9FD9-61156A5B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1685</Words>
  <Characters>9610</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39</cp:revision>
  <dcterms:created xsi:type="dcterms:W3CDTF">2023-08-16T06:23:00Z</dcterms:created>
  <dcterms:modified xsi:type="dcterms:W3CDTF">2024-09-09T13:05:00Z</dcterms:modified>
</cp:coreProperties>
</file>