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1.0 -->
  <w:body>
    <w:sdt>
      <w:sdtPr>
        <w:rPr>
          <w:rFonts w:asciiTheme="minorHAnsi" w:eastAsiaTheme="minorEastAsia" w:hAnsiTheme="minorHAnsi" w:cstheme="minorHAnsi"/>
          <w:b w:val="0"/>
          <w:bCs w:val="0"/>
          <w:caps/>
          <w:smallCaps w:val="0"/>
          <w:color w:val="auto"/>
          <w:sz w:val="22"/>
          <w:szCs w:val="22"/>
        </w:rPr>
        <w:id w:val="1700581795"/>
        <w:docPartObj>
          <w:docPartGallery w:val="Table of Contents"/>
          <w:docPartUnique/>
        </w:docPartObj>
      </w:sdtPr>
      <w:sdtEndPr>
        <w:rPr>
          <w:caps w:val="0"/>
          <w:noProof/>
        </w:rPr>
      </w:sdtEndPr>
      <w:sdtContent>
        <w:p w:rsidR="001D509B" w:rsidRPr="00F07E64" w:rsidP="004B56A3">
          <w:pPr>
            <w:pStyle w:val="TOCHeading"/>
            <w:numPr>
              <w:ilvl w:val="0"/>
              <w:numId w:val="0"/>
            </w:numPr>
            <w:spacing w:before="0" w:after="0" w:line="360" w:lineRule="auto"/>
            <w:ind w:left="432" w:hanging="432"/>
            <w:jc w:val="both"/>
            <w:rPr>
              <w:rStyle w:val="Balk2Char"/>
              <w:rFonts w:cstheme="majorHAnsi"/>
              <w:b/>
            </w:rPr>
          </w:pPr>
          <w:r w:rsidRPr="00F07E64">
            <w:rPr>
              <w:rStyle w:val="Balk2Char"/>
              <w:rFonts w:cstheme="majorHAnsi"/>
              <w:b/>
            </w:rPr>
            <w:t>İÇİNDEKİLER</w:t>
          </w:r>
        </w:p>
        <w:p w:rsidR="00F07E64" w:rsidRPr="00F07E64" w:rsidP="005030DB">
          <w:pPr>
            <w:spacing w:after="0" w:line="360" w:lineRule="auto"/>
            <w:jc w:val="right"/>
            <w:rPr>
              <w:rFonts w:asciiTheme="majorHAnsi" w:hAnsiTheme="majorHAnsi" w:cstheme="majorHAnsi"/>
              <w:b/>
            </w:rPr>
          </w:pPr>
        </w:p>
        <w:p w:rsidR="00AE63C7">
          <w:pPr>
            <w:pStyle w:val="TOC1"/>
            <w:tabs>
              <w:tab w:val="left" w:pos="440"/>
              <w:tab w:val="right" w:leader="dot" w:pos="9060"/>
            </w:tabs>
            <w:rPr>
              <w:noProof/>
              <w:lang w:eastAsia="tr-TR"/>
            </w:rPr>
          </w:pPr>
          <w:r w:rsidRPr="00F07E64">
            <w:rPr>
              <w:rFonts w:asciiTheme="majorHAnsi" w:hAnsiTheme="majorHAnsi" w:cstheme="majorHAnsi"/>
              <w:b/>
            </w:rPr>
            <w:fldChar w:fldCharType="begin"/>
          </w:r>
          <w:r w:rsidRPr="00F07E64">
            <w:rPr>
              <w:rFonts w:asciiTheme="majorHAnsi" w:hAnsiTheme="majorHAnsi" w:cstheme="majorHAnsi"/>
              <w:b/>
            </w:rPr>
            <w:instrText xml:space="preserve"> TOC \o "1-3" \h \z \u </w:instrText>
          </w:r>
          <w:r w:rsidRPr="00F07E64">
            <w:rPr>
              <w:rFonts w:asciiTheme="majorHAnsi" w:hAnsiTheme="majorHAnsi" w:cstheme="majorHAnsi"/>
              <w:b/>
            </w:rPr>
            <w:fldChar w:fldCharType="separate"/>
          </w:r>
          <w:hyperlink w:anchor="_Toc175058208" w:history="1">
            <w:r w:rsidRPr="0072110A">
              <w:rPr>
                <w:rStyle w:val="Hyperlink"/>
                <w:rFonts w:cstheme="minorHAnsi"/>
                <w:noProof/>
              </w:rPr>
              <w:t>1</w:t>
            </w:r>
            <w:r>
              <w:rPr>
                <w:noProof/>
                <w:lang w:eastAsia="tr-TR"/>
              </w:rPr>
              <w:tab/>
            </w:r>
            <w:r w:rsidRPr="0072110A">
              <w:rPr>
                <w:rStyle w:val="Hyperlink"/>
                <w:rFonts w:cstheme="minorHAnsi"/>
                <w:noProof/>
              </w:rPr>
              <w:t>AMAÇ</w:t>
            </w:r>
            <w:r>
              <w:rPr>
                <w:noProof/>
                <w:webHidden/>
              </w:rPr>
              <w:tab/>
            </w:r>
            <w:r>
              <w:rPr>
                <w:noProof/>
                <w:webHidden/>
              </w:rPr>
              <w:fldChar w:fldCharType="begin"/>
            </w:r>
            <w:r>
              <w:rPr>
                <w:noProof/>
                <w:webHidden/>
              </w:rPr>
              <w:instrText xml:space="preserve"> PAGEREF _Toc175058208 \h </w:instrText>
            </w:r>
            <w:r>
              <w:rPr>
                <w:noProof/>
                <w:webHidden/>
              </w:rPr>
              <w:fldChar w:fldCharType="separate"/>
            </w:r>
            <w:r>
              <w:rPr>
                <w:noProof/>
                <w:webHidden/>
              </w:rPr>
              <w:t>1</w:t>
            </w:r>
            <w:r>
              <w:rPr>
                <w:noProof/>
                <w:webHidden/>
              </w:rPr>
              <w:fldChar w:fldCharType="end"/>
            </w:r>
          </w:hyperlink>
        </w:p>
        <w:p w:rsidR="00AE63C7">
          <w:pPr>
            <w:pStyle w:val="TOC1"/>
            <w:tabs>
              <w:tab w:val="left" w:pos="440"/>
              <w:tab w:val="right" w:leader="dot" w:pos="9060"/>
            </w:tabs>
            <w:rPr>
              <w:noProof/>
              <w:lang w:eastAsia="tr-TR"/>
            </w:rPr>
          </w:pPr>
          <w:hyperlink w:anchor="_Toc175058209" w:history="1">
            <w:r w:rsidRPr="0072110A">
              <w:rPr>
                <w:rStyle w:val="Hyperlink"/>
                <w:rFonts w:cstheme="minorHAnsi"/>
                <w:noProof/>
              </w:rPr>
              <w:t>2</w:t>
            </w:r>
            <w:r>
              <w:rPr>
                <w:noProof/>
                <w:lang w:eastAsia="tr-TR"/>
              </w:rPr>
              <w:tab/>
            </w:r>
            <w:r w:rsidRPr="0072110A">
              <w:rPr>
                <w:rStyle w:val="Hyperlink"/>
                <w:noProof/>
              </w:rPr>
              <w:t>KAPSAM</w:t>
            </w:r>
            <w:r>
              <w:rPr>
                <w:noProof/>
                <w:webHidden/>
              </w:rPr>
              <w:tab/>
            </w:r>
            <w:r>
              <w:rPr>
                <w:noProof/>
                <w:webHidden/>
              </w:rPr>
              <w:fldChar w:fldCharType="begin"/>
            </w:r>
            <w:r>
              <w:rPr>
                <w:noProof/>
                <w:webHidden/>
              </w:rPr>
              <w:instrText xml:space="preserve"> PAGEREF _Toc175058209 \h </w:instrText>
            </w:r>
            <w:r>
              <w:rPr>
                <w:noProof/>
                <w:webHidden/>
              </w:rPr>
              <w:fldChar w:fldCharType="separate"/>
            </w:r>
            <w:r>
              <w:rPr>
                <w:noProof/>
                <w:webHidden/>
              </w:rPr>
              <w:t>1</w:t>
            </w:r>
            <w:r>
              <w:rPr>
                <w:noProof/>
                <w:webHidden/>
              </w:rPr>
              <w:fldChar w:fldCharType="end"/>
            </w:r>
          </w:hyperlink>
        </w:p>
        <w:p w:rsidR="00AE63C7">
          <w:pPr>
            <w:pStyle w:val="TOC1"/>
            <w:tabs>
              <w:tab w:val="left" w:pos="440"/>
              <w:tab w:val="right" w:leader="dot" w:pos="9060"/>
            </w:tabs>
            <w:rPr>
              <w:noProof/>
              <w:lang w:eastAsia="tr-TR"/>
            </w:rPr>
          </w:pPr>
          <w:hyperlink w:anchor="_Toc175058210" w:history="1">
            <w:r w:rsidRPr="0072110A">
              <w:rPr>
                <w:rStyle w:val="Hyperlink"/>
                <w:rFonts w:cstheme="minorHAnsi"/>
                <w:noProof/>
              </w:rPr>
              <w:t>3</w:t>
            </w:r>
            <w:r>
              <w:rPr>
                <w:noProof/>
                <w:lang w:eastAsia="tr-TR"/>
              </w:rPr>
              <w:tab/>
            </w:r>
            <w:r w:rsidRPr="0072110A">
              <w:rPr>
                <w:rStyle w:val="Hyperlink"/>
                <w:noProof/>
              </w:rPr>
              <w:t>SORUMLULUK</w:t>
            </w:r>
            <w:r>
              <w:rPr>
                <w:noProof/>
                <w:webHidden/>
              </w:rPr>
              <w:tab/>
            </w:r>
            <w:r>
              <w:rPr>
                <w:noProof/>
                <w:webHidden/>
              </w:rPr>
              <w:fldChar w:fldCharType="begin"/>
            </w:r>
            <w:r>
              <w:rPr>
                <w:noProof/>
                <w:webHidden/>
              </w:rPr>
              <w:instrText xml:space="preserve"> PAGEREF _Toc175058210 \h </w:instrText>
            </w:r>
            <w:r>
              <w:rPr>
                <w:noProof/>
                <w:webHidden/>
              </w:rPr>
              <w:fldChar w:fldCharType="separate"/>
            </w:r>
            <w:r>
              <w:rPr>
                <w:noProof/>
                <w:webHidden/>
              </w:rPr>
              <w:t>2</w:t>
            </w:r>
            <w:r>
              <w:rPr>
                <w:noProof/>
                <w:webHidden/>
              </w:rPr>
              <w:fldChar w:fldCharType="end"/>
            </w:r>
          </w:hyperlink>
        </w:p>
        <w:p w:rsidR="00AE63C7">
          <w:pPr>
            <w:pStyle w:val="TOC1"/>
            <w:tabs>
              <w:tab w:val="left" w:pos="440"/>
              <w:tab w:val="right" w:leader="dot" w:pos="9060"/>
            </w:tabs>
            <w:rPr>
              <w:noProof/>
              <w:lang w:eastAsia="tr-TR"/>
            </w:rPr>
          </w:pPr>
          <w:hyperlink w:anchor="_Toc175058211" w:history="1">
            <w:r w:rsidRPr="0072110A">
              <w:rPr>
                <w:rStyle w:val="Hyperlink"/>
                <w:rFonts w:cstheme="minorHAnsi"/>
                <w:noProof/>
              </w:rPr>
              <w:t>4</w:t>
            </w:r>
            <w:r>
              <w:rPr>
                <w:noProof/>
                <w:lang w:eastAsia="tr-TR"/>
              </w:rPr>
              <w:tab/>
            </w:r>
            <w:r w:rsidRPr="0072110A">
              <w:rPr>
                <w:rStyle w:val="Hyperlink"/>
                <w:noProof/>
              </w:rPr>
              <w:t>TANIMLAR</w:t>
            </w:r>
            <w:r>
              <w:rPr>
                <w:noProof/>
                <w:webHidden/>
              </w:rPr>
              <w:tab/>
            </w:r>
            <w:r>
              <w:rPr>
                <w:noProof/>
                <w:webHidden/>
              </w:rPr>
              <w:fldChar w:fldCharType="begin"/>
            </w:r>
            <w:r>
              <w:rPr>
                <w:noProof/>
                <w:webHidden/>
              </w:rPr>
              <w:instrText xml:space="preserve"> PAGEREF _Toc175058211 \h </w:instrText>
            </w:r>
            <w:r>
              <w:rPr>
                <w:noProof/>
                <w:webHidden/>
              </w:rPr>
              <w:fldChar w:fldCharType="separate"/>
            </w:r>
            <w:r>
              <w:rPr>
                <w:noProof/>
                <w:webHidden/>
              </w:rPr>
              <w:t>2</w:t>
            </w:r>
            <w:r>
              <w:rPr>
                <w:noProof/>
                <w:webHidden/>
              </w:rPr>
              <w:fldChar w:fldCharType="end"/>
            </w:r>
          </w:hyperlink>
        </w:p>
        <w:p w:rsidR="00AE63C7">
          <w:pPr>
            <w:pStyle w:val="TOC1"/>
            <w:tabs>
              <w:tab w:val="left" w:pos="440"/>
              <w:tab w:val="right" w:leader="dot" w:pos="9060"/>
            </w:tabs>
            <w:rPr>
              <w:noProof/>
              <w:lang w:eastAsia="tr-TR"/>
            </w:rPr>
          </w:pPr>
          <w:hyperlink w:anchor="_Toc175058212" w:history="1">
            <w:r w:rsidRPr="0072110A">
              <w:rPr>
                <w:rStyle w:val="Hyperlink"/>
                <w:rFonts w:cstheme="minorHAnsi"/>
                <w:noProof/>
              </w:rPr>
              <w:t>5</w:t>
            </w:r>
            <w:r>
              <w:rPr>
                <w:noProof/>
                <w:lang w:eastAsia="tr-TR"/>
              </w:rPr>
              <w:tab/>
            </w:r>
            <w:r w:rsidRPr="0072110A">
              <w:rPr>
                <w:rStyle w:val="Hyperlink"/>
                <w:noProof/>
              </w:rPr>
              <w:t>HEDİYELER VE AĞIRLAMALAR İLE İLGİLİ GENEL İKELER</w:t>
            </w:r>
            <w:r>
              <w:rPr>
                <w:noProof/>
                <w:webHidden/>
              </w:rPr>
              <w:tab/>
            </w:r>
            <w:r>
              <w:rPr>
                <w:noProof/>
                <w:webHidden/>
              </w:rPr>
              <w:fldChar w:fldCharType="begin"/>
            </w:r>
            <w:r>
              <w:rPr>
                <w:noProof/>
                <w:webHidden/>
              </w:rPr>
              <w:instrText xml:space="preserve"> PAGEREF _Toc175058212 \h </w:instrText>
            </w:r>
            <w:r>
              <w:rPr>
                <w:noProof/>
                <w:webHidden/>
              </w:rPr>
              <w:fldChar w:fldCharType="separate"/>
            </w:r>
            <w:r>
              <w:rPr>
                <w:noProof/>
                <w:webHidden/>
              </w:rPr>
              <w:t>3</w:t>
            </w:r>
            <w:r>
              <w:rPr>
                <w:noProof/>
                <w:webHidden/>
              </w:rPr>
              <w:fldChar w:fldCharType="end"/>
            </w:r>
          </w:hyperlink>
        </w:p>
        <w:p w:rsidR="00AE63C7">
          <w:pPr>
            <w:pStyle w:val="TOC1"/>
            <w:tabs>
              <w:tab w:val="left" w:pos="440"/>
              <w:tab w:val="right" w:leader="dot" w:pos="9060"/>
            </w:tabs>
            <w:rPr>
              <w:noProof/>
              <w:lang w:eastAsia="tr-TR"/>
            </w:rPr>
          </w:pPr>
          <w:hyperlink w:anchor="_Toc175058213" w:history="1">
            <w:r w:rsidRPr="0072110A">
              <w:rPr>
                <w:rStyle w:val="Hyperlink"/>
                <w:rFonts w:cstheme="minorHAnsi"/>
                <w:noProof/>
              </w:rPr>
              <w:t>6</w:t>
            </w:r>
            <w:r>
              <w:rPr>
                <w:noProof/>
                <w:lang w:eastAsia="tr-TR"/>
              </w:rPr>
              <w:tab/>
            </w:r>
            <w:r w:rsidRPr="0072110A">
              <w:rPr>
                <w:rStyle w:val="Hyperlink"/>
                <w:noProof/>
              </w:rPr>
              <w:t>HEDİYELER</w:t>
            </w:r>
            <w:r>
              <w:rPr>
                <w:noProof/>
                <w:webHidden/>
              </w:rPr>
              <w:tab/>
            </w:r>
            <w:r>
              <w:rPr>
                <w:noProof/>
                <w:webHidden/>
              </w:rPr>
              <w:fldChar w:fldCharType="begin"/>
            </w:r>
            <w:r>
              <w:rPr>
                <w:noProof/>
                <w:webHidden/>
              </w:rPr>
              <w:instrText xml:space="preserve"> PAGEREF _Toc175058213 \h </w:instrText>
            </w:r>
            <w:r>
              <w:rPr>
                <w:noProof/>
                <w:webHidden/>
              </w:rPr>
              <w:fldChar w:fldCharType="separate"/>
            </w:r>
            <w:r>
              <w:rPr>
                <w:noProof/>
                <w:webHidden/>
              </w:rPr>
              <w:t>4</w:t>
            </w:r>
            <w:r>
              <w:rPr>
                <w:noProof/>
                <w:webHidden/>
              </w:rPr>
              <w:fldChar w:fldCharType="end"/>
            </w:r>
          </w:hyperlink>
        </w:p>
        <w:p w:rsidR="00AE63C7">
          <w:pPr>
            <w:pStyle w:val="TOC2"/>
            <w:tabs>
              <w:tab w:val="left" w:pos="880"/>
              <w:tab w:val="right" w:leader="dot" w:pos="9060"/>
            </w:tabs>
            <w:rPr>
              <w:noProof/>
              <w:lang w:eastAsia="tr-TR"/>
            </w:rPr>
          </w:pPr>
          <w:hyperlink w:anchor="_Toc175058214" w:history="1">
            <w:r w:rsidRPr="0072110A">
              <w:rPr>
                <w:rStyle w:val="Hyperlink"/>
                <w:noProof/>
              </w:rPr>
              <w:t>6.1</w:t>
            </w:r>
            <w:r>
              <w:rPr>
                <w:noProof/>
                <w:lang w:eastAsia="tr-TR"/>
              </w:rPr>
              <w:tab/>
            </w:r>
            <w:r w:rsidRPr="0072110A">
              <w:rPr>
                <w:rStyle w:val="Hyperlink"/>
                <w:noProof/>
              </w:rPr>
              <w:t>Hediye Verilmesi ya da Kabul Edilmesi Hakkında Asgari Koşullar</w:t>
            </w:r>
            <w:r>
              <w:rPr>
                <w:noProof/>
                <w:webHidden/>
              </w:rPr>
              <w:tab/>
            </w:r>
            <w:r>
              <w:rPr>
                <w:noProof/>
                <w:webHidden/>
              </w:rPr>
              <w:fldChar w:fldCharType="begin"/>
            </w:r>
            <w:r>
              <w:rPr>
                <w:noProof/>
                <w:webHidden/>
              </w:rPr>
              <w:instrText xml:space="preserve"> PAGEREF _Toc175058214 \h </w:instrText>
            </w:r>
            <w:r>
              <w:rPr>
                <w:noProof/>
                <w:webHidden/>
              </w:rPr>
              <w:fldChar w:fldCharType="separate"/>
            </w:r>
            <w:r>
              <w:rPr>
                <w:noProof/>
                <w:webHidden/>
              </w:rPr>
              <w:t>4</w:t>
            </w:r>
            <w:r>
              <w:rPr>
                <w:noProof/>
                <w:webHidden/>
              </w:rPr>
              <w:fldChar w:fldCharType="end"/>
            </w:r>
          </w:hyperlink>
        </w:p>
        <w:p w:rsidR="00AE63C7">
          <w:pPr>
            <w:pStyle w:val="TOC2"/>
            <w:tabs>
              <w:tab w:val="left" w:pos="880"/>
              <w:tab w:val="right" w:leader="dot" w:pos="9060"/>
            </w:tabs>
            <w:rPr>
              <w:noProof/>
              <w:lang w:eastAsia="tr-TR"/>
            </w:rPr>
          </w:pPr>
          <w:hyperlink w:anchor="_Toc175058215" w:history="1">
            <w:r w:rsidRPr="0072110A">
              <w:rPr>
                <w:rStyle w:val="Hyperlink"/>
                <w:noProof/>
              </w:rPr>
              <w:t>6.2</w:t>
            </w:r>
            <w:r>
              <w:rPr>
                <w:noProof/>
                <w:lang w:eastAsia="tr-TR"/>
              </w:rPr>
              <w:tab/>
            </w:r>
            <w:r w:rsidRPr="0072110A">
              <w:rPr>
                <w:rStyle w:val="Hyperlink"/>
                <w:noProof/>
              </w:rPr>
              <w:t>Kamu Görevlilerine Hediye Verilmesi Hakkında Özel Kurallar</w:t>
            </w:r>
            <w:r>
              <w:rPr>
                <w:noProof/>
                <w:webHidden/>
              </w:rPr>
              <w:tab/>
            </w:r>
            <w:r>
              <w:rPr>
                <w:noProof/>
                <w:webHidden/>
              </w:rPr>
              <w:fldChar w:fldCharType="begin"/>
            </w:r>
            <w:r>
              <w:rPr>
                <w:noProof/>
                <w:webHidden/>
              </w:rPr>
              <w:instrText xml:space="preserve"> PAGEREF _Toc175058215 \h </w:instrText>
            </w:r>
            <w:r>
              <w:rPr>
                <w:noProof/>
                <w:webHidden/>
              </w:rPr>
              <w:fldChar w:fldCharType="separate"/>
            </w:r>
            <w:r>
              <w:rPr>
                <w:noProof/>
                <w:webHidden/>
              </w:rPr>
              <w:t>5</w:t>
            </w:r>
            <w:r>
              <w:rPr>
                <w:noProof/>
                <w:webHidden/>
              </w:rPr>
              <w:fldChar w:fldCharType="end"/>
            </w:r>
          </w:hyperlink>
        </w:p>
        <w:p w:rsidR="00AE63C7">
          <w:pPr>
            <w:pStyle w:val="TOC3"/>
            <w:tabs>
              <w:tab w:val="left" w:pos="1320"/>
              <w:tab w:val="right" w:leader="dot" w:pos="9060"/>
            </w:tabs>
            <w:rPr>
              <w:noProof/>
              <w:lang w:eastAsia="tr-TR"/>
            </w:rPr>
          </w:pPr>
          <w:hyperlink w:anchor="_Toc175058216" w:history="1">
            <w:r w:rsidRPr="0072110A">
              <w:rPr>
                <w:rStyle w:val="Hyperlink"/>
                <w:noProof/>
              </w:rPr>
              <w:t>6.2.1</w:t>
            </w:r>
            <w:r>
              <w:rPr>
                <w:noProof/>
                <w:lang w:eastAsia="tr-TR"/>
              </w:rPr>
              <w:tab/>
            </w:r>
            <w:r w:rsidRPr="0072110A">
              <w:rPr>
                <w:rStyle w:val="Hyperlink"/>
                <w:noProof/>
              </w:rPr>
              <w:t>Kamu Görevlileri Etik Davranış İlkeleri ile Başvuru Usul ve Esasları Hakkında Yönetmelik</w:t>
            </w:r>
            <w:r>
              <w:rPr>
                <w:noProof/>
                <w:webHidden/>
              </w:rPr>
              <w:tab/>
            </w:r>
            <w:r>
              <w:rPr>
                <w:noProof/>
                <w:webHidden/>
              </w:rPr>
              <w:fldChar w:fldCharType="begin"/>
            </w:r>
            <w:r>
              <w:rPr>
                <w:noProof/>
                <w:webHidden/>
              </w:rPr>
              <w:instrText xml:space="preserve"> PAGEREF _Toc175058216 \h </w:instrText>
            </w:r>
            <w:r>
              <w:rPr>
                <w:noProof/>
                <w:webHidden/>
              </w:rPr>
              <w:fldChar w:fldCharType="separate"/>
            </w:r>
            <w:r>
              <w:rPr>
                <w:noProof/>
                <w:webHidden/>
              </w:rPr>
              <w:t>5</w:t>
            </w:r>
            <w:r>
              <w:rPr>
                <w:noProof/>
                <w:webHidden/>
              </w:rPr>
              <w:fldChar w:fldCharType="end"/>
            </w:r>
          </w:hyperlink>
        </w:p>
        <w:p w:rsidR="00AE63C7">
          <w:pPr>
            <w:pStyle w:val="TOC3"/>
            <w:tabs>
              <w:tab w:val="left" w:pos="1320"/>
              <w:tab w:val="right" w:leader="dot" w:pos="9060"/>
            </w:tabs>
            <w:rPr>
              <w:noProof/>
              <w:lang w:eastAsia="tr-TR"/>
            </w:rPr>
          </w:pPr>
          <w:hyperlink w:anchor="_Toc175058217" w:history="1">
            <w:r w:rsidRPr="0072110A">
              <w:rPr>
                <w:rStyle w:val="Hyperlink"/>
                <w:noProof/>
              </w:rPr>
              <w:t>6.2.2</w:t>
            </w:r>
            <w:r>
              <w:rPr>
                <w:noProof/>
                <w:lang w:eastAsia="tr-TR"/>
              </w:rPr>
              <w:tab/>
            </w:r>
            <w:r w:rsidRPr="0072110A">
              <w:rPr>
                <w:rStyle w:val="Hyperlink"/>
                <w:noProof/>
              </w:rPr>
              <w:t>Kamu Görevlilerine Verilen Hediye ve Sair Menfaatlere Dair İzleme ve Bildirim Kuralları</w:t>
            </w:r>
            <w:r>
              <w:rPr>
                <w:noProof/>
                <w:webHidden/>
              </w:rPr>
              <w:tab/>
            </w:r>
            <w:r>
              <w:rPr>
                <w:noProof/>
                <w:webHidden/>
              </w:rPr>
              <w:fldChar w:fldCharType="begin"/>
            </w:r>
            <w:r>
              <w:rPr>
                <w:noProof/>
                <w:webHidden/>
              </w:rPr>
              <w:instrText xml:space="preserve"> PAGEREF _Toc175058217 \h </w:instrText>
            </w:r>
            <w:r>
              <w:rPr>
                <w:noProof/>
                <w:webHidden/>
              </w:rPr>
              <w:fldChar w:fldCharType="separate"/>
            </w:r>
            <w:r>
              <w:rPr>
                <w:noProof/>
                <w:webHidden/>
              </w:rPr>
              <w:t>6</w:t>
            </w:r>
            <w:r>
              <w:rPr>
                <w:noProof/>
                <w:webHidden/>
              </w:rPr>
              <w:fldChar w:fldCharType="end"/>
            </w:r>
          </w:hyperlink>
        </w:p>
        <w:p w:rsidR="00AE63C7">
          <w:pPr>
            <w:pStyle w:val="TOC2"/>
            <w:tabs>
              <w:tab w:val="left" w:pos="880"/>
              <w:tab w:val="right" w:leader="dot" w:pos="9060"/>
            </w:tabs>
            <w:rPr>
              <w:noProof/>
              <w:lang w:eastAsia="tr-TR"/>
            </w:rPr>
          </w:pPr>
          <w:hyperlink w:anchor="_Toc175058218" w:history="1">
            <w:r w:rsidRPr="0072110A">
              <w:rPr>
                <w:rStyle w:val="Hyperlink"/>
                <w:noProof/>
              </w:rPr>
              <w:t>6.3</w:t>
            </w:r>
            <w:r>
              <w:rPr>
                <w:noProof/>
                <w:lang w:eastAsia="tr-TR"/>
              </w:rPr>
              <w:tab/>
            </w:r>
            <w:r w:rsidRPr="0072110A">
              <w:rPr>
                <w:rStyle w:val="Hyperlink"/>
                <w:noProof/>
              </w:rPr>
              <w:t>Hediye ve Benzeri Menfaatin Makullüğü</w:t>
            </w:r>
            <w:r>
              <w:rPr>
                <w:noProof/>
                <w:webHidden/>
              </w:rPr>
              <w:tab/>
            </w:r>
            <w:r>
              <w:rPr>
                <w:noProof/>
                <w:webHidden/>
              </w:rPr>
              <w:fldChar w:fldCharType="begin"/>
            </w:r>
            <w:r>
              <w:rPr>
                <w:noProof/>
                <w:webHidden/>
              </w:rPr>
              <w:instrText xml:space="preserve"> PAGEREF _Toc175058218 \h </w:instrText>
            </w:r>
            <w:r>
              <w:rPr>
                <w:noProof/>
                <w:webHidden/>
              </w:rPr>
              <w:fldChar w:fldCharType="separate"/>
            </w:r>
            <w:r>
              <w:rPr>
                <w:noProof/>
                <w:webHidden/>
              </w:rPr>
              <w:t>6</w:t>
            </w:r>
            <w:r>
              <w:rPr>
                <w:noProof/>
                <w:webHidden/>
              </w:rPr>
              <w:fldChar w:fldCharType="end"/>
            </w:r>
          </w:hyperlink>
        </w:p>
        <w:p w:rsidR="00AE63C7">
          <w:pPr>
            <w:pStyle w:val="TOC2"/>
            <w:tabs>
              <w:tab w:val="left" w:pos="880"/>
              <w:tab w:val="right" w:leader="dot" w:pos="9060"/>
            </w:tabs>
            <w:rPr>
              <w:noProof/>
              <w:lang w:eastAsia="tr-TR"/>
            </w:rPr>
          </w:pPr>
          <w:hyperlink w:anchor="_Toc175058219" w:history="1">
            <w:r w:rsidRPr="0072110A">
              <w:rPr>
                <w:rStyle w:val="Hyperlink"/>
                <w:noProof/>
              </w:rPr>
              <w:t>6.4</w:t>
            </w:r>
            <w:r>
              <w:rPr>
                <w:noProof/>
                <w:lang w:eastAsia="tr-TR"/>
              </w:rPr>
              <w:tab/>
            </w:r>
            <w:r w:rsidRPr="0072110A">
              <w:rPr>
                <w:rStyle w:val="Hyperlink"/>
                <w:noProof/>
              </w:rPr>
              <w:t>Hediye Verilmesine ve Kabul Edilmesine Dair Limitler</w:t>
            </w:r>
            <w:r>
              <w:rPr>
                <w:noProof/>
                <w:webHidden/>
              </w:rPr>
              <w:tab/>
            </w:r>
            <w:r>
              <w:rPr>
                <w:noProof/>
                <w:webHidden/>
              </w:rPr>
              <w:fldChar w:fldCharType="begin"/>
            </w:r>
            <w:r>
              <w:rPr>
                <w:noProof/>
                <w:webHidden/>
              </w:rPr>
              <w:instrText xml:space="preserve"> PAGEREF _Toc175058219 \h </w:instrText>
            </w:r>
            <w:r>
              <w:rPr>
                <w:noProof/>
                <w:webHidden/>
              </w:rPr>
              <w:fldChar w:fldCharType="separate"/>
            </w:r>
            <w:r>
              <w:rPr>
                <w:noProof/>
                <w:webHidden/>
              </w:rPr>
              <w:t>7</w:t>
            </w:r>
            <w:r>
              <w:rPr>
                <w:noProof/>
                <w:webHidden/>
              </w:rPr>
              <w:fldChar w:fldCharType="end"/>
            </w:r>
          </w:hyperlink>
        </w:p>
        <w:p w:rsidR="00AE63C7">
          <w:pPr>
            <w:pStyle w:val="TOC2"/>
            <w:tabs>
              <w:tab w:val="left" w:pos="880"/>
              <w:tab w:val="right" w:leader="dot" w:pos="9060"/>
            </w:tabs>
            <w:rPr>
              <w:noProof/>
              <w:lang w:eastAsia="tr-TR"/>
            </w:rPr>
          </w:pPr>
          <w:hyperlink w:anchor="_Toc175058220" w:history="1">
            <w:r w:rsidRPr="0072110A">
              <w:rPr>
                <w:rStyle w:val="Hyperlink"/>
                <w:noProof/>
              </w:rPr>
              <w:t>6.5</w:t>
            </w:r>
            <w:r>
              <w:rPr>
                <w:noProof/>
                <w:lang w:eastAsia="tr-TR"/>
              </w:rPr>
              <w:tab/>
            </w:r>
            <w:r w:rsidRPr="0072110A">
              <w:rPr>
                <w:rStyle w:val="Hyperlink"/>
                <w:noProof/>
              </w:rPr>
              <w:t>Hediye ve Benzeri Menfaatin Temin/Tedarik Edilmesine Dair Kurallar</w:t>
            </w:r>
            <w:r>
              <w:rPr>
                <w:noProof/>
                <w:webHidden/>
              </w:rPr>
              <w:tab/>
            </w:r>
            <w:r>
              <w:rPr>
                <w:noProof/>
                <w:webHidden/>
              </w:rPr>
              <w:fldChar w:fldCharType="begin"/>
            </w:r>
            <w:r>
              <w:rPr>
                <w:noProof/>
                <w:webHidden/>
              </w:rPr>
              <w:instrText xml:space="preserve"> PAGEREF _Toc175058220 \h </w:instrText>
            </w:r>
            <w:r>
              <w:rPr>
                <w:noProof/>
                <w:webHidden/>
              </w:rPr>
              <w:fldChar w:fldCharType="separate"/>
            </w:r>
            <w:r>
              <w:rPr>
                <w:noProof/>
                <w:webHidden/>
              </w:rPr>
              <w:t>7</w:t>
            </w:r>
            <w:r>
              <w:rPr>
                <w:noProof/>
                <w:webHidden/>
              </w:rPr>
              <w:fldChar w:fldCharType="end"/>
            </w:r>
          </w:hyperlink>
        </w:p>
        <w:p w:rsidR="00AE63C7">
          <w:pPr>
            <w:pStyle w:val="TOC1"/>
            <w:tabs>
              <w:tab w:val="left" w:pos="440"/>
              <w:tab w:val="right" w:leader="dot" w:pos="9060"/>
            </w:tabs>
            <w:rPr>
              <w:noProof/>
              <w:lang w:eastAsia="tr-TR"/>
            </w:rPr>
          </w:pPr>
          <w:hyperlink w:anchor="_Toc175058221" w:history="1">
            <w:r w:rsidRPr="0072110A">
              <w:rPr>
                <w:rStyle w:val="Hyperlink"/>
                <w:rFonts w:cstheme="minorHAnsi"/>
                <w:noProof/>
              </w:rPr>
              <w:t>7</w:t>
            </w:r>
            <w:r>
              <w:rPr>
                <w:noProof/>
                <w:lang w:eastAsia="tr-TR"/>
              </w:rPr>
              <w:tab/>
            </w:r>
            <w:r w:rsidRPr="0072110A">
              <w:rPr>
                <w:rStyle w:val="Hyperlink"/>
                <w:noProof/>
              </w:rPr>
              <w:t>AĞIRLAMA</w:t>
            </w:r>
            <w:r>
              <w:rPr>
                <w:noProof/>
                <w:webHidden/>
              </w:rPr>
              <w:tab/>
            </w:r>
            <w:r>
              <w:rPr>
                <w:noProof/>
                <w:webHidden/>
              </w:rPr>
              <w:fldChar w:fldCharType="begin"/>
            </w:r>
            <w:r>
              <w:rPr>
                <w:noProof/>
                <w:webHidden/>
              </w:rPr>
              <w:instrText xml:space="preserve"> PAGEREF _Toc175058221 \h </w:instrText>
            </w:r>
            <w:r>
              <w:rPr>
                <w:noProof/>
                <w:webHidden/>
              </w:rPr>
              <w:fldChar w:fldCharType="separate"/>
            </w:r>
            <w:r>
              <w:rPr>
                <w:noProof/>
                <w:webHidden/>
              </w:rPr>
              <w:t>8</w:t>
            </w:r>
            <w:r>
              <w:rPr>
                <w:noProof/>
                <w:webHidden/>
              </w:rPr>
              <w:fldChar w:fldCharType="end"/>
            </w:r>
          </w:hyperlink>
        </w:p>
        <w:p w:rsidR="00AE63C7">
          <w:pPr>
            <w:pStyle w:val="TOC2"/>
            <w:tabs>
              <w:tab w:val="left" w:pos="880"/>
              <w:tab w:val="right" w:leader="dot" w:pos="9060"/>
            </w:tabs>
            <w:rPr>
              <w:noProof/>
              <w:lang w:eastAsia="tr-TR"/>
            </w:rPr>
          </w:pPr>
          <w:hyperlink w:anchor="_Toc175058222" w:history="1">
            <w:r w:rsidRPr="0072110A">
              <w:rPr>
                <w:rStyle w:val="Hyperlink"/>
                <w:noProof/>
              </w:rPr>
              <w:t>7.1</w:t>
            </w:r>
            <w:r>
              <w:rPr>
                <w:noProof/>
                <w:lang w:eastAsia="tr-TR"/>
              </w:rPr>
              <w:tab/>
            </w:r>
            <w:r w:rsidRPr="0072110A">
              <w:rPr>
                <w:rStyle w:val="Hyperlink"/>
                <w:noProof/>
              </w:rPr>
              <w:t>Ağırlama Yapılması veya Kabul Edilmesi Hakkında Asgari Koşullar</w:t>
            </w:r>
            <w:r>
              <w:rPr>
                <w:noProof/>
                <w:webHidden/>
              </w:rPr>
              <w:tab/>
            </w:r>
            <w:r>
              <w:rPr>
                <w:noProof/>
                <w:webHidden/>
              </w:rPr>
              <w:fldChar w:fldCharType="begin"/>
            </w:r>
            <w:r>
              <w:rPr>
                <w:noProof/>
                <w:webHidden/>
              </w:rPr>
              <w:instrText xml:space="preserve"> PAGEREF _Toc175058222 \h </w:instrText>
            </w:r>
            <w:r>
              <w:rPr>
                <w:noProof/>
                <w:webHidden/>
              </w:rPr>
              <w:fldChar w:fldCharType="separate"/>
            </w:r>
            <w:r>
              <w:rPr>
                <w:noProof/>
                <w:webHidden/>
              </w:rPr>
              <w:t>8</w:t>
            </w:r>
            <w:r>
              <w:rPr>
                <w:noProof/>
                <w:webHidden/>
              </w:rPr>
              <w:fldChar w:fldCharType="end"/>
            </w:r>
          </w:hyperlink>
        </w:p>
        <w:p w:rsidR="00AE63C7">
          <w:pPr>
            <w:pStyle w:val="TOC2"/>
            <w:tabs>
              <w:tab w:val="left" w:pos="880"/>
              <w:tab w:val="right" w:leader="dot" w:pos="9060"/>
            </w:tabs>
            <w:rPr>
              <w:noProof/>
              <w:lang w:eastAsia="tr-TR"/>
            </w:rPr>
          </w:pPr>
          <w:hyperlink w:anchor="_Toc175058223" w:history="1">
            <w:r w:rsidRPr="0072110A">
              <w:rPr>
                <w:rStyle w:val="Hyperlink"/>
                <w:noProof/>
              </w:rPr>
              <w:t>7.2</w:t>
            </w:r>
            <w:r>
              <w:rPr>
                <w:noProof/>
                <w:lang w:eastAsia="tr-TR"/>
              </w:rPr>
              <w:tab/>
            </w:r>
            <w:r w:rsidRPr="0072110A">
              <w:rPr>
                <w:rStyle w:val="Hyperlink"/>
                <w:noProof/>
              </w:rPr>
              <w:t>Ağırlamanın Makullüğü ve Ağırlama Limiti</w:t>
            </w:r>
            <w:r>
              <w:rPr>
                <w:noProof/>
                <w:webHidden/>
              </w:rPr>
              <w:tab/>
            </w:r>
            <w:r>
              <w:rPr>
                <w:noProof/>
                <w:webHidden/>
              </w:rPr>
              <w:fldChar w:fldCharType="begin"/>
            </w:r>
            <w:r>
              <w:rPr>
                <w:noProof/>
                <w:webHidden/>
              </w:rPr>
              <w:instrText xml:space="preserve"> PAGEREF _Toc175058223 \h </w:instrText>
            </w:r>
            <w:r>
              <w:rPr>
                <w:noProof/>
                <w:webHidden/>
              </w:rPr>
              <w:fldChar w:fldCharType="separate"/>
            </w:r>
            <w:r>
              <w:rPr>
                <w:noProof/>
                <w:webHidden/>
              </w:rPr>
              <w:t>9</w:t>
            </w:r>
            <w:r>
              <w:rPr>
                <w:noProof/>
                <w:webHidden/>
              </w:rPr>
              <w:fldChar w:fldCharType="end"/>
            </w:r>
          </w:hyperlink>
        </w:p>
        <w:p w:rsidR="00AE63C7">
          <w:pPr>
            <w:pStyle w:val="TOC1"/>
            <w:tabs>
              <w:tab w:val="left" w:pos="440"/>
              <w:tab w:val="right" w:leader="dot" w:pos="9060"/>
            </w:tabs>
            <w:rPr>
              <w:noProof/>
              <w:lang w:eastAsia="tr-TR"/>
            </w:rPr>
          </w:pPr>
          <w:hyperlink w:anchor="_Toc175058224" w:history="1">
            <w:r w:rsidRPr="0072110A">
              <w:rPr>
                <w:rStyle w:val="Hyperlink"/>
                <w:rFonts w:cstheme="minorHAnsi"/>
                <w:noProof/>
              </w:rPr>
              <w:t>8</w:t>
            </w:r>
            <w:r>
              <w:rPr>
                <w:noProof/>
                <w:lang w:eastAsia="tr-TR"/>
              </w:rPr>
              <w:tab/>
            </w:r>
            <w:r w:rsidRPr="0072110A">
              <w:rPr>
                <w:rStyle w:val="Hyperlink"/>
                <w:noProof/>
              </w:rPr>
              <w:t>HEDİYE VE AĞIRLAMAYA DAİR ORTAK HÜKÜMLER</w:t>
            </w:r>
            <w:r>
              <w:rPr>
                <w:noProof/>
                <w:webHidden/>
              </w:rPr>
              <w:tab/>
            </w:r>
            <w:r>
              <w:rPr>
                <w:noProof/>
                <w:webHidden/>
              </w:rPr>
              <w:fldChar w:fldCharType="begin"/>
            </w:r>
            <w:r>
              <w:rPr>
                <w:noProof/>
                <w:webHidden/>
              </w:rPr>
              <w:instrText xml:space="preserve"> PAGEREF _Toc175058224 \h </w:instrText>
            </w:r>
            <w:r>
              <w:rPr>
                <w:noProof/>
                <w:webHidden/>
              </w:rPr>
              <w:fldChar w:fldCharType="separate"/>
            </w:r>
            <w:r>
              <w:rPr>
                <w:noProof/>
                <w:webHidden/>
              </w:rPr>
              <w:t>9</w:t>
            </w:r>
            <w:r>
              <w:rPr>
                <w:noProof/>
                <w:webHidden/>
              </w:rPr>
              <w:fldChar w:fldCharType="end"/>
            </w:r>
          </w:hyperlink>
        </w:p>
        <w:p w:rsidR="00AE63C7">
          <w:pPr>
            <w:pStyle w:val="TOC2"/>
            <w:tabs>
              <w:tab w:val="left" w:pos="880"/>
              <w:tab w:val="right" w:leader="dot" w:pos="9060"/>
            </w:tabs>
            <w:rPr>
              <w:noProof/>
              <w:lang w:eastAsia="tr-TR"/>
            </w:rPr>
          </w:pPr>
          <w:hyperlink w:anchor="_Toc175058225" w:history="1">
            <w:r w:rsidRPr="0072110A">
              <w:rPr>
                <w:rStyle w:val="Hyperlink"/>
                <w:noProof/>
              </w:rPr>
              <w:t>8.1</w:t>
            </w:r>
            <w:r>
              <w:rPr>
                <w:noProof/>
                <w:lang w:eastAsia="tr-TR"/>
              </w:rPr>
              <w:tab/>
            </w:r>
            <w:r w:rsidRPr="0072110A">
              <w:rPr>
                <w:rStyle w:val="Hyperlink"/>
                <w:noProof/>
              </w:rPr>
              <w:t>İşle Bağlantılı olma gerekliliği</w:t>
            </w:r>
            <w:r>
              <w:rPr>
                <w:noProof/>
                <w:webHidden/>
              </w:rPr>
              <w:tab/>
            </w:r>
            <w:r>
              <w:rPr>
                <w:noProof/>
                <w:webHidden/>
              </w:rPr>
              <w:fldChar w:fldCharType="begin"/>
            </w:r>
            <w:r>
              <w:rPr>
                <w:noProof/>
                <w:webHidden/>
              </w:rPr>
              <w:instrText xml:space="preserve"> PAGEREF _Toc175058225 \h </w:instrText>
            </w:r>
            <w:r>
              <w:rPr>
                <w:noProof/>
                <w:webHidden/>
              </w:rPr>
              <w:fldChar w:fldCharType="separate"/>
            </w:r>
            <w:r>
              <w:rPr>
                <w:noProof/>
                <w:webHidden/>
              </w:rPr>
              <w:t>9</w:t>
            </w:r>
            <w:r>
              <w:rPr>
                <w:noProof/>
                <w:webHidden/>
              </w:rPr>
              <w:fldChar w:fldCharType="end"/>
            </w:r>
          </w:hyperlink>
        </w:p>
        <w:p w:rsidR="00AE63C7">
          <w:pPr>
            <w:pStyle w:val="TOC2"/>
            <w:tabs>
              <w:tab w:val="left" w:pos="880"/>
              <w:tab w:val="right" w:leader="dot" w:pos="9060"/>
            </w:tabs>
            <w:rPr>
              <w:noProof/>
              <w:lang w:eastAsia="tr-TR"/>
            </w:rPr>
          </w:pPr>
          <w:hyperlink w:anchor="_Toc175058226" w:history="1">
            <w:r w:rsidRPr="0072110A">
              <w:rPr>
                <w:rStyle w:val="Hyperlink"/>
                <w:noProof/>
              </w:rPr>
              <w:t>8.2</w:t>
            </w:r>
            <w:r>
              <w:rPr>
                <w:noProof/>
                <w:lang w:eastAsia="tr-TR"/>
              </w:rPr>
              <w:tab/>
            </w:r>
            <w:r w:rsidRPr="0072110A">
              <w:rPr>
                <w:rStyle w:val="Hyperlink"/>
                <w:noProof/>
              </w:rPr>
              <w:t>Size kim destek olabilir ve daha fazla rehberlik sağlayabilir?</w:t>
            </w:r>
            <w:r>
              <w:rPr>
                <w:noProof/>
                <w:webHidden/>
              </w:rPr>
              <w:tab/>
            </w:r>
            <w:r>
              <w:rPr>
                <w:noProof/>
                <w:webHidden/>
              </w:rPr>
              <w:fldChar w:fldCharType="begin"/>
            </w:r>
            <w:r>
              <w:rPr>
                <w:noProof/>
                <w:webHidden/>
              </w:rPr>
              <w:instrText xml:space="preserve"> PAGEREF _Toc175058226 \h </w:instrText>
            </w:r>
            <w:r>
              <w:rPr>
                <w:noProof/>
                <w:webHidden/>
              </w:rPr>
              <w:fldChar w:fldCharType="separate"/>
            </w:r>
            <w:r>
              <w:rPr>
                <w:noProof/>
                <w:webHidden/>
              </w:rPr>
              <w:t>9</w:t>
            </w:r>
            <w:r>
              <w:rPr>
                <w:noProof/>
                <w:webHidden/>
              </w:rPr>
              <w:fldChar w:fldCharType="end"/>
            </w:r>
          </w:hyperlink>
        </w:p>
        <w:p w:rsidR="00AE63C7">
          <w:pPr>
            <w:pStyle w:val="TOC1"/>
            <w:tabs>
              <w:tab w:val="left" w:pos="440"/>
              <w:tab w:val="right" w:leader="dot" w:pos="9060"/>
            </w:tabs>
            <w:rPr>
              <w:noProof/>
              <w:lang w:eastAsia="tr-TR"/>
            </w:rPr>
          </w:pPr>
          <w:hyperlink w:anchor="_Toc175058227" w:history="1">
            <w:r w:rsidRPr="0072110A">
              <w:rPr>
                <w:rStyle w:val="Hyperlink"/>
                <w:rFonts w:cstheme="minorHAnsi"/>
                <w:noProof/>
              </w:rPr>
              <w:t>9</w:t>
            </w:r>
            <w:r>
              <w:rPr>
                <w:noProof/>
                <w:lang w:eastAsia="tr-TR"/>
              </w:rPr>
              <w:tab/>
            </w:r>
            <w:r w:rsidRPr="0072110A">
              <w:rPr>
                <w:rStyle w:val="Hyperlink"/>
                <w:noProof/>
              </w:rPr>
              <w:t>DENETLEME</w:t>
            </w:r>
            <w:r>
              <w:rPr>
                <w:noProof/>
                <w:webHidden/>
              </w:rPr>
              <w:tab/>
            </w:r>
            <w:r>
              <w:rPr>
                <w:noProof/>
                <w:webHidden/>
              </w:rPr>
              <w:fldChar w:fldCharType="begin"/>
            </w:r>
            <w:r>
              <w:rPr>
                <w:noProof/>
                <w:webHidden/>
              </w:rPr>
              <w:instrText xml:space="preserve"> PAGEREF _Toc175058227 \h </w:instrText>
            </w:r>
            <w:r>
              <w:rPr>
                <w:noProof/>
                <w:webHidden/>
              </w:rPr>
              <w:fldChar w:fldCharType="separate"/>
            </w:r>
            <w:r>
              <w:rPr>
                <w:noProof/>
                <w:webHidden/>
              </w:rPr>
              <w:t>10</w:t>
            </w:r>
            <w:r>
              <w:rPr>
                <w:noProof/>
                <w:webHidden/>
              </w:rPr>
              <w:fldChar w:fldCharType="end"/>
            </w:r>
          </w:hyperlink>
        </w:p>
        <w:p w:rsidR="00AE63C7">
          <w:pPr>
            <w:pStyle w:val="TOC1"/>
            <w:tabs>
              <w:tab w:val="left" w:pos="660"/>
              <w:tab w:val="right" w:leader="dot" w:pos="9060"/>
            </w:tabs>
            <w:rPr>
              <w:noProof/>
              <w:lang w:eastAsia="tr-TR"/>
            </w:rPr>
          </w:pPr>
          <w:hyperlink w:anchor="_Toc175058228" w:history="1">
            <w:r w:rsidRPr="0072110A">
              <w:rPr>
                <w:rStyle w:val="Hyperlink"/>
                <w:rFonts w:cstheme="minorHAnsi"/>
                <w:noProof/>
              </w:rPr>
              <w:t>10</w:t>
            </w:r>
            <w:r>
              <w:rPr>
                <w:noProof/>
                <w:lang w:eastAsia="tr-TR"/>
              </w:rPr>
              <w:tab/>
            </w:r>
            <w:r w:rsidRPr="0072110A">
              <w:rPr>
                <w:rStyle w:val="Hyperlink"/>
                <w:noProof/>
              </w:rPr>
              <w:t>EĞİTİM</w:t>
            </w:r>
            <w:r>
              <w:rPr>
                <w:noProof/>
                <w:webHidden/>
              </w:rPr>
              <w:tab/>
            </w:r>
            <w:r>
              <w:rPr>
                <w:noProof/>
                <w:webHidden/>
              </w:rPr>
              <w:fldChar w:fldCharType="begin"/>
            </w:r>
            <w:r>
              <w:rPr>
                <w:noProof/>
                <w:webHidden/>
              </w:rPr>
              <w:instrText xml:space="preserve"> PAGEREF _Toc175058228 \h </w:instrText>
            </w:r>
            <w:r>
              <w:rPr>
                <w:noProof/>
                <w:webHidden/>
              </w:rPr>
              <w:fldChar w:fldCharType="separate"/>
            </w:r>
            <w:r>
              <w:rPr>
                <w:noProof/>
                <w:webHidden/>
              </w:rPr>
              <w:t>10</w:t>
            </w:r>
            <w:r>
              <w:rPr>
                <w:noProof/>
                <w:webHidden/>
              </w:rPr>
              <w:fldChar w:fldCharType="end"/>
            </w:r>
          </w:hyperlink>
        </w:p>
        <w:p w:rsidR="00AE63C7">
          <w:pPr>
            <w:pStyle w:val="TOC1"/>
            <w:tabs>
              <w:tab w:val="left" w:pos="660"/>
              <w:tab w:val="right" w:leader="dot" w:pos="9060"/>
            </w:tabs>
            <w:rPr>
              <w:noProof/>
              <w:lang w:eastAsia="tr-TR"/>
            </w:rPr>
          </w:pPr>
          <w:hyperlink w:anchor="_Toc175058229" w:history="1">
            <w:r w:rsidRPr="0072110A">
              <w:rPr>
                <w:rStyle w:val="Hyperlink"/>
                <w:rFonts w:cstheme="minorHAnsi"/>
                <w:noProof/>
              </w:rPr>
              <w:t>11</w:t>
            </w:r>
            <w:r>
              <w:rPr>
                <w:noProof/>
                <w:lang w:eastAsia="tr-TR"/>
              </w:rPr>
              <w:tab/>
            </w:r>
            <w:r w:rsidRPr="0072110A">
              <w:rPr>
                <w:rStyle w:val="Hyperlink"/>
                <w:noProof/>
              </w:rPr>
              <w:t>YETKİ VE SORUMLULUKLAR</w:t>
            </w:r>
            <w:r>
              <w:rPr>
                <w:noProof/>
                <w:webHidden/>
              </w:rPr>
              <w:tab/>
            </w:r>
            <w:r>
              <w:rPr>
                <w:noProof/>
                <w:webHidden/>
              </w:rPr>
              <w:fldChar w:fldCharType="begin"/>
            </w:r>
            <w:r>
              <w:rPr>
                <w:noProof/>
                <w:webHidden/>
              </w:rPr>
              <w:instrText xml:space="preserve"> PAGEREF _Toc175058229 \h </w:instrText>
            </w:r>
            <w:r>
              <w:rPr>
                <w:noProof/>
                <w:webHidden/>
              </w:rPr>
              <w:fldChar w:fldCharType="separate"/>
            </w:r>
            <w:r>
              <w:rPr>
                <w:noProof/>
                <w:webHidden/>
              </w:rPr>
              <w:t>10</w:t>
            </w:r>
            <w:r>
              <w:rPr>
                <w:noProof/>
                <w:webHidden/>
              </w:rPr>
              <w:fldChar w:fldCharType="end"/>
            </w:r>
          </w:hyperlink>
        </w:p>
        <w:p w:rsidR="00AE63C7">
          <w:pPr>
            <w:pStyle w:val="TOC1"/>
            <w:tabs>
              <w:tab w:val="left" w:pos="660"/>
              <w:tab w:val="right" w:leader="dot" w:pos="9060"/>
            </w:tabs>
            <w:rPr>
              <w:noProof/>
              <w:lang w:eastAsia="tr-TR"/>
            </w:rPr>
          </w:pPr>
          <w:hyperlink w:anchor="_Toc175058230" w:history="1">
            <w:r w:rsidRPr="0072110A">
              <w:rPr>
                <w:rStyle w:val="Hyperlink"/>
                <w:rFonts w:cstheme="minorHAnsi"/>
                <w:noProof/>
              </w:rPr>
              <w:t>12</w:t>
            </w:r>
            <w:r>
              <w:rPr>
                <w:noProof/>
                <w:lang w:eastAsia="tr-TR"/>
              </w:rPr>
              <w:tab/>
            </w:r>
            <w:r w:rsidRPr="0072110A">
              <w:rPr>
                <w:rStyle w:val="Hyperlink"/>
                <w:noProof/>
              </w:rPr>
              <w:t>POLİTİKANIN İHLALİ</w:t>
            </w:r>
            <w:r>
              <w:rPr>
                <w:noProof/>
                <w:webHidden/>
              </w:rPr>
              <w:tab/>
            </w:r>
            <w:r>
              <w:rPr>
                <w:noProof/>
                <w:webHidden/>
              </w:rPr>
              <w:fldChar w:fldCharType="begin"/>
            </w:r>
            <w:r>
              <w:rPr>
                <w:noProof/>
                <w:webHidden/>
              </w:rPr>
              <w:instrText xml:space="preserve"> PAGEREF _Toc175058230 \h </w:instrText>
            </w:r>
            <w:r>
              <w:rPr>
                <w:noProof/>
                <w:webHidden/>
              </w:rPr>
              <w:fldChar w:fldCharType="separate"/>
            </w:r>
            <w:r>
              <w:rPr>
                <w:noProof/>
                <w:webHidden/>
              </w:rPr>
              <w:t>10</w:t>
            </w:r>
            <w:r>
              <w:rPr>
                <w:noProof/>
                <w:webHidden/>
              </w:rPr>
              <w:fldChar w:fldCharType="end"/>
            </w:r>
          </w:hyperlink>
        </w:p>
        <w:p w:rsidR="001D509B" w:rsidRPr="007B116A" w:rsidP="00C13F69">
          <w:pPr>
            <w:spacing w:after="0" w:line="360" w:lineRule="auto"/>
            <w:jc w:val="both"/>
            <w:rPr>
              <w:rFonts w:cstheme="minorHAnsi"/>
              <w:noProof/>
            </w:rPr>
          </w:pPr>
          <w:r w:rsidRPr="00F07E64">
            <w:rPr>
              <w:rFonts w:asciiTheme="majorHAnsi" w:hAnsiTheme="majorHAnsi" w:cstheme="majorHAnsi"/>
              <w:b/>
              <w:bCs/>
              <w:noProof/>
            </w:rPr>
            <w:fldChar w:fldCharType="end"/>
          </w:r>
        </w:p>
      </w:sdtContent>
    </w:sdt>
    <w:p w:rsidR="00972011" w:rsidRPr="007B116A" w:rsidP="00C13F69">
      <w:pPr>
        <w:spacing w:after="0" w:line="360" w:lineRule="auto"/>
        <w:jc w:val="both"/>
        <w:rPr>
          <w:rFonts w:cstheme="minorHAnsi"/>
          <w:noProof/>
        </w:rPr>
      </w:pPr>
    </w:p>
    <w:p w:rsidR="00AE63C7" w:rsidP="00C13F69">
      <w:pPr>
        <w:spacing w:after="0" w:line="360" w:lineRule="auto"/>
        <w:jc w:val="both"/>
        <w:rPr>
          <w:rFonts w:cstheme="minorHAnsi"/>
          <w:noProof/>
        </w:rPr>
        <w:sectPr w:rsidSect="00AE63C7">
          <w:headerReference w:type="default" r:id="rId5"/>
          <w:footerReference w:type="default" r:id="rId6"/>
          <w:pgSz w:w="11906" w:h="16838" w:code="9"/>
          <w:pgMar w:top="1418" w:right="1418" w:bottom="60" w:left="1418" w:header="1134" w:footer="0" w:gutter="0"/>
          <w:pgNumType w:fmt="lowerRoman" w:start="1"/>
          <w:cols w:space="708"/>
          <w:titlePg w:val="0"/>
          <w:docGrid w:linePitch="360"/>
        </w:sectPr>
      </w:pPr>
    </w:p>
    <w:p w:rsidR="002A58C6" w:rsidP="00C13F69">
      <w:pPr>
        <w:pStyle w:val="Heading1"/>
        <w:numPr>
          <w:ilvl w:val="0"/>
          <w:numId w:val="1"/>
        </w:numPr>
        <w:spacing w:before="0" w:after="0" w:line="360" w:lineRule="auto"/>
        <w:ind w:right="-144"/>
        <w:jc w:val="both"/>
        <w:rPr>
          <w:rFonts w:asciiTheme="minorHAnsi" w:hAnsiTheme="minorHAnsi" w:cstheme="minorHAnsi"/>
          <w:b w:val="0"/>
          <w:color w:val="auto"/>
        </w:rPr>
      </w:pPr>
      <w:bookmarkStart w:id="0" w:name="_Toc118798580"/>
      <w:bookmarkStart w:id="1" w:name="_Toc175058208"/>
      <w:r w:rsidRPr="0041341E">
        <w:rPr>
          <w:rFonts w:asciiTheme="minorHAnsi" w:hAnsiTheme="minorHAnsi" w:cstheme="minorHAnsi"/>
          <w:b w:val="0"/>
          <w:color w:val="auto"/>
        </w:rPr>
        <w:t>A</w:t>
      </w:r>
      <w:bookmarkEnd w:id="0"/>
      <w:r w:rsidR="009922D6">
        <w:rPr>
          <w:rFonts w:asciiTheme="minorHAnsi" w:hAnsiTheme="minorHAnsi" w:cstheme="minorHAnsi"/>
          <w:b w:val="0"/>
          <w:color w:val="auto"/>
        </w:rPr>
        <w:t>MAÇ</w:t>
      </w:r>
      <w:bookmarkEnd w:id="1"/>
    </w:p>
    <w:p w:rsidR="004B56A3" w:rsidP="00930CBC">
      <w:pPr>
        <w:spacing w:line="360" w:lineRule="auto"/>
        <w:jc w:val="both"/>
      </w:pPr>
      <w:r>
        <w:t>Bu Politika, Uludağ Enerji adına hediye kabul etme ve verme ve ağırlama konusunda uyulması gereken kuralları ve standartları belirlemekte ve bunlara nasıl uyulacağı konusunda rehberlik sağlamaktadır.</w:t>
      </w:r>
    </w:p>
    <w:p w:rsidR="004B56A3" w:rsidP="00930CBC">
      <w:pPr>
        <w:spacing w:line="360" w:lineRule="auto"/>
        <w:jc w:val="both"/>
      </w:pPr>
      <w:r w:rsidR="00CA7524">
        <w:t>Uludağ Enerji Çalışanlarının, müşteriler, İş Paydaşları ve tedarikçiler gibi üçüncü kişiler ile sosyal ilişki içinde olabilecekleri iş ortamları söz konusu olabilir. Bu tür ilişkilerde/ortamlarda, herhangi bir çıkar çatışması ya da hukuka aykırı bir uygulama içerisinde bulunulmaması gerekir. Bu nedenle, bu tür sosyal ilişkilerde, hediye kabul etme, verme ve ağırlama gibi konuların kurallarının belirli olması ve bu kurallara tam uyumun sağlanması önemli ve gereklidir. Hediye kabul etme, verme ve ağırlama gibi konular doğru şekilde yapılmadığında çıkar çatışmalarına neden olabilir veya rüşvet olarak yorumlanabilir. Örneğin, hediye teklifleri, ağırlama ve seyahatler sık yapılıyorlarsa veya yüksek maliyet teşkil ediyorlarsa taraflar arasında potansiyel çıkar çatışmalarına sebep olabilir veya hukuk kurallarına aykırılık teşkil edebilir.</w:t>
      </w:r>
    </w:p>
    <w:p w:rsidR="004B56A3" w:rsidP="00930CBC">
      <w:pPr>
        <w:spacing w:line="360" w:lineRule="auto"/>
        <w:jc w:val="both"/>
      </w:pPr>
      <w:r w:rsidR="00930CBC">
        <w:t>Bu nedenle Çalışanlar gerek kendilerini gerekse Şirketi itibar kaybı, hukuki risk ve zarardan korumak için Politikayı okumalı ve anlamalıdır. Özellikle Çalışanlar kamu görevlileri ile herhangi bir Hediye ya da Ağırlamaya dahil olduklarında çok dikkatli olmalı ve gerek bu Politikaya gerekse yürürlükteki mevzuata uygun hareket etmelidirler.</w:t>
      </w:r>
    </w:p>
    <w:p w:rsidR="004B56A3" w:rsidP="004B56A3">
      <w:pPr>
        <w:pStyle w:val="Heading1"/>
      </w:pPr>
      <w:bookmarkStart w:id="2" w:name="_Toc175058209"/>
      <w:r>
        <w:t>KAPSAM</w:t>
      </w:r>
      <w:bookmarkEnd w:id="2"/>
      <w:r>
        <w:t xml:space="preserve"> </w:t>
      </w:r>
    </w:p>
    <w:p w:rsidR="004B56A3" w:rsidP="00930CBC">
      <w:pPr>
        <w:spacing w:line="360" w:lineRule="auto"/>
      </w:pPr>
      <w:r w:rsidR="00CA7524">
        <w:t xml:space="preserve">Bu Politika, Uludağ Enerji bünyesinde görev yapmakta olan tüm Çalışanları kapsamaktadır. Uludağ Enerji ayrıca İş Paydaşlarından da Uludağ Enerji adına hareket ederken bu Politikaya uygun hareket etmelerini beklemektedir. </w:t>
      </w:r>
    </w:p>
    <w:p w:rsidR="004B56A3" w:rsidP="00930CBC">
      <w:pPr>
        <w:spacing w:line="360" w:lineRule="auto"/>
      </w:pPr>
      <w:r>
        <w:t>Bu Politika,</w:t>
      </w:r>
    </w:p>
    <w:p w:rsidR="004B56A3" w:rsidP="00930CBC">
      <w:pPr>
        <w:spacing w:line="360" w:lineRule="auto"/>
      </w:pPr>
      <w:r w:rsidR="00930CBC">
        <w:t>•</w:t>
        <w:tab/>
        <w:t>Uludağ Enerji’nin Çalışanlarının, iş ilişkisi kapsamında üçüncü taraflardan hediye kabul etmesi veya üçüncü taraflara hediye vermesi,</w:t>
      </w:r>
    </w:p>
    <w:p w:rsidR="004B56A3" w:rsidP="00930CBC">
      <w:pPr>
        <w:spacing w:line="360" w:lineRule="auto"/>
      </w:pPr>
      <w:r w:rsidR="00CA7524">
        <w:t>•</w:t>
        <w:tab/>
        <w:t xml:space="preserve">Uludağ Enerji’nin Çalışanlarının, Uludağ Enerji’yi temsilen, Uludağ Enerji’nin çalışanı olmayan bireyleri Ağırlama etkinliklerine davet etmesi veya </w:t>
      </w:r>
    </w:p>
    <w:p w:rsidR="004B56A3" w:rsidP="00930CBC">
      <w:pPr>
        <w:spacing w:line="360" w:lineRule="auto"/>
      </w:pPr>
      <w:r w:rsidR="00CA7524">
        <w:t>•</w:t>
        <w:tab/>
        <w:t>Uludağ Enerji’yi temsilen Çalışanların, Uludağ Enerji’nin çalışanı olmayan bireyler tarafından, ağırlama etkinliklerine davet edilmesi</w:t>
      </w:r>
    </w:p>
    <w:p w:rsidR="004B56A3" w:rsidP="00930CBC">
      <w:pPr>
        <w:spacing w:line="360" w:lineRule="auto"/>
      </w:pPr>
      <w:r w:rsidR="00CA7524">
        <w:t>durumlarında geçerlidir (iş dışı/kişisel veya Uludağ Enerji’nin Çalışanların kendi aralarındaki ağırlama etkinlikleri bu Politikanın kapsamı dışındadır).</w:t>
      </w:r>
    </w:p>
    <w:p w:rsidR="004B56A3" w:rsidP="004B56A3">
      <w:pPr>
        <w:pStyle w:val="Heading1"/>
      </w:pPr>
      <w:bookmarkStart w:id="3" w:name="_Toc175058210"/>
      <w:r w:rsidRPr="00CA7524">
        <w:rPr>
          <w:rStyle w:val="Balk1Char"/>
          <w:b/>
          <w:bCs/>
          <w:smallCaps/>
        </w:rPr>
        <w:t>SORUMLULUK</w:t>
      </w:r>
      <w:bookmarkEnd w:id="3"/>
      <w:r w:rsidRPr="00CA7524">
        <w:rPr>
          <w:rStyle w:val="Balk1Char"/>
          <w:b/>
          <w:bCs/>
          <w:smallCaps/>
        </w:rPr>
        <w:t xml:space="preserve"> </w:t>
      </w:r>
    </w:p>
    <w:p w:rsidR="004B56A3" w:rsidP="004B56A3">
      <w:r w:rsidR="00CA7524">
        <w:t xml:space="preserve">Uludağ Enerji’nin tüm Çalışanları bu Politikaya uymakla yükümlüdür. </w:t>
      </w:r>
    </w:p>
    <w:p w:rsidR="00CA7524" w:rsidP="00CA7524">
      <w:pPr>
        <w:pStyle w:val="Heading1"/>
      </w:pPr>
      <w:bookmarkStart w:id="4" w:name="_Toc175058211"/>
      <w:r>
        <w:t>TANIMLAR</w:t>
      </w:r>
      <w:bookmarkEnd w:id="4"/>
    </w:p>
    <w:p w:rsidR="004B56A3" w:rsidP="004B56A3">
      <w:r w:rsidR="00CA7524">
        <w:t xml:space="preserve">Baş harfleri büyük harfle yazılan kısaltılmış kavramlar aşağıdaki şekilde tanımlanmıştır. </w:t>
      </w:r>
    </w:p>
    <w:tbl>
      <w:tblPr>
        <w:tblW w:w="8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693"/>
        <w:gridCol w:w="6272"/>
      </w:tblGrid>
      <w:tr w:rsidTr="00A146E6">
        <w:tblPrEx>
          <w:tblW w:w="8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437"/>
          <w:jc w:val="center"/>
        </w:trPr>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rsidR="00A146E6" w:rsidRPr="00FB77FD" w:rsidP="00B931AF">
            <w:pPr>
              <w:spacing w:after="0" w:line="240" w:lineRule="auto"/>
              <w:rPr>
                <w:rFonts w:eastAsia="Times New Roman" w:cstheme="minorHAnsi"/>
                <w:b/>
                <w:bCs/>
                <w:color w:val="000000"/>
                <w:lang w:eastAsia="tr-TR"/>
              </w:rPr>
            </w:pPr>
            <w:r w:rsidRPr="00F43492">
              <w:rPr>
                <w:rFonts w:cstheme="minorHAnsi"/>
                <w:b/>
                <w:bCs/>
              </w:rPr>
              <w:t xml:space="preserve">Hediye ve Benzeri Menfaat: </w:t>
            </w: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A146E6" w:rsidRPr="00F43492" w:rsidP="00B931AF">
            <w:pPr>
              <w:spacing w:after="0" w:line="240" w:lineRule="auto"/>
              <w:jc w:val="both"/>
              <w:rPr>
                <w:rFonts w:cstheme="minorHAnsi"/>
              </w:rPr>
            </w:pPr>
            <w:r w:rsidRPr="00F43492">
              <w:rPr>
                <w:rFonts w:cstheme="minorHAnsi"/>
              </w:rPr>
              <w:t>Maddi bir unsur, herhangi bir ödeme veya ödeme yapılmadan verilen veya alınan herhangi bir avantajdır. Doğrudan veya aracılar vasıtasıyla verilen veya alınan indirimler, hediye kartları, promosyonel ürünler, işe alım sözleri/taahhütleri, nakit para, Nakit Benzeri Menfaatler, kredi, üyelik, hizmet, ayrıcalıklar, çiçekler, hediye sepetleri, çikolatalar, içecekler, tatiller,  vb. maddi değeri olan her türlü eşya veya fayda “Hediye” olarak kabul edilir.</w:t>
            </w:r>
          </w:p>
          <w:p w:rsidR="00A146E6" w:rsidRPr="00FB77FD" w:rsidP="00B931AF">
            <w:pPr>
              <w:spacing w:after="0" w:line="240" w:lineRule="auto"/>
              <w:jc w:val="both"/>
              <w:rPr>
                <w:rFonts w:eastAsia="Times New Roman" w:cstheme="minorHAnsi"/>
                <w:color w:val="000000"/>
                <w:lang w:eastAsia="tr-TR"/>
              </w:rPr>
            </w:pPr>
          </w:p>
        </w:tc>
      </w:tr>
      <w:tr w:rsidTr="00A146E6">
        <w:tblPrEx>
          <w:tblW w:w="8965" w:type="dxa"/>
          <w:jc w:val="center"/>
          <w:tblCellMar>
            <w:left w:w="70" w:type="dxa"/>
            <w:right w:w="70" w:type="dxa"/>
          </w:tblCellMar>
          <w:tblLook w:val="04A0"/>
        </w:tblPrEx>
        <w:trPr>
          <w:trHeight w:val="437"/>
          <w:jc w:val="center"/>
        </w:trPr>
        <w:tc>
          <w:tcPr>
            <w:tcW w:w="2693" w:type="dxa"/>
            <w:tcBorders>
              <w:top w:val="single" w:sz="4" w:space="0" w:color="auto"/>
              <w:left w:val="single" w:sz="4" w:space="0" w:color="auto"/>
              <w:bottom w:val="single" w:sz="4" w:space="0" w:color="auto"/>
              <w:right w:val="single" w:sz="4" w:space="0" w:color="auto"/>
            </w:tcBorders>
            <w:shd w:val="clear" w:color="auto" w:fill="auto"/>
            <w:noWrap/>
          </w:tcPr>
          <w:p w:rsidR="00A146E6" w:rsidRPr="00FB77FD" w:rsidP="00B931AF">
            <w:pPr>
              <w:spacing w:after="0" w:line="240" w:lineRule="auto"/>
              <w:rPr>
                <w:rFonts w:eastAsia="Times New Roman" w:cstheme="minorHAnsi"/>
                <w:b/>
                <w:bCs/>
                <w:color w:val="000000"/>
                <w:lang w:eastAsia="tr-TR"/>
              </w:rPr>
            </w:pPr>
            <w:r w:rsidRPr="00FB77FD">
              <w:rPr>
                <w:rFonts w:eastAsia="Times New Roman" w:cstheme="minorHAnsi"/>
                <w:b/>
                <w:bCs/>
                <w:color w:val="000000"/>
                <w:lang w:eastAsia="tr-TR"/>
              </w:rPr>
              <w:t>Ağırlama:</w:t>
            </w:r>
          </w:p>
        </w:tc>
        <w:tc>
          <w:tcPr>
            <w:tcW w:w="6272" w:type="dxa"/>
            <w:tcBorders>
              <w:top w:val="single" w:sz="4" w:space="0" w:color="auto"/>
              <w:left w:val="single" w:sz="4" w:space="0" w:color="auto"/>
              <w:bottom w:val="single" w:sz="4" w:space="0" w:color="auto"/>
              <w:right w:val="single" w:sz="4" w:space="0" w:color="auto"/>
            </w:tcBorders>
            <w:shd w:val="clear" w:color="auto" w:fill="auto"/>
          </w:tcPr>
          <w:p w:rsidR="00A146E6" w:rsidP="00B931AF">
            <w:pPr>
              <w:spacing w:after="0" w:line="240" w:lineRule="auto"/>
              <w:jc w:val="both"/>
              <w:rPr>
                <w:rFonts w:eastAsia="Times New Roman" w:cstheme="minorHAnsi"/>
                <w:color w:val="000000"/>
                <w:lang w:eastAsia="tr-TR"/>
              </w:rPr>
            </w:pPr>
            <w:r w:rsidRPr="00FB77FD">
              <w:rPr>
                <w:rFonts w:eastAsia="Times New Roman" w:cstheme="minorHAnsi"/>
                <w:color w:val="000000"/>
                <w:lang w:eastAsia="tr-TR"/>
              </w:rPr>
              <w:t xml:space="preserve">Yemek, kısa veya uzun süreli konaklama, seyahat ve ulaşım, sportif, kültürel veya diğer amaçlarla gerçekleştirilen sosyal organizasyonlar ve benzeri şekilde verilen veya alınan her türlü kolaylıktır. </w:t>
            </w:r>
          </w:p>
          <w:p w:rsidR="00A146E6" w:rsidRPr="00FB77FD" w:rsidP="00B931AF">
            <w:pPr>
              <w:spacing w:after="0" w:line="240" w:lineRule="auto"/>
              <w:jc w:val="both"/>
              <w:rPr>
                <w:rFonts w:eastAsia="Times New Roman" w:cstheme="minorHAnsi"/>
                <w:color w:val="000000"/>
                <w:lang w:eastAsia="tr-TR"/>
              </w:rPr>
            </w:pPr>
          </w:p>
        </w:tc>
      </w:tr>
      <w:tr w:rsidTr="00A146E6">
        <w:tblPrEx>
          <w:tblW w:w="8965" w:type="dxa"/>
          <w:jc w:val="center"/>
          <w:tblCellMar>
            <w:left w:w="70" w:type="dxa"/>
            <w:right w:w="70" w:type="dxa"/>
          </w:tblCellMar>
          <w:tblLook w:val="04A0"/>
        </w:tblPrEx>
        <w:trPr>
          <w:trHeight w:val="437"/>
          <w:jc w:val="center"/>
        </w:trPr>
        <w:tc>
          <w:tcPr>
            <w:tcW w:w="2693" w:type="dxa"/>
            <w:tcBorders>
              <w:top w:val="single" w:sz="4" w:space="0" w:color="auto"/>
              <w:left w:val="single" w:sz="4" w:space="0" w:color="auto"/>
              <w:bottom w:val="single" w:sz="4" w:space="0" w:color="auto"/>
              <w:right w:val="single" w:sz="4" w:space="0" w:color="auto"/>
            </w:tcBorders>
            <w:shd w:val="clear" w:color="auto" w:fill="auto"/>
            <w:noWrap/>
          </w:tcPr>
          <w:p w:rsidR="00A146E6" w:rsidRPr="00A36BC6" w:rsidP="00B931AF">
            <w:pPr>
              <w:spacing w:after="0" w:line="240" w:lineRule="auto"/>
              <w:rPr>
                <w:rFonts w:cstheme="minorHAnsi"/>
                <w:b/>
                <w:bCs/>
              </w:rPr>
            </w:pPr>
            <w:r w:rsidRPr="00A36BC6">
              <w:rPr>
                <w:rFonts w:cstheme="minorHAnsi"/>
                <w:b/>
                <w:bCs/>
              </w:rPr>
              <w:t xml:space="preserve">Çalışan(lar): </w:t>
            </w:r>
          </w:p>
        </w:tc>
        <w:tc>
          <w:tcPr>
            <w:tcW w:w="6272" w:type="dxa"/>
            <w:tcBorders>
              <w:top w:val="single" w:sz="4" w:space="0" w:color="auto"/>
              <w:left w:val="single" w:sz="4" w:space="0" w:color="auto"/>
              <w:bottom w:val="single" w:sz="4" w:space="0" w:color="auto"/>
              <w:right w:val="single" w:sz="4" w:space="0" w:color="auto"/>
            </w:tcBorders>
            <w:shd w:val="clear" w:color="auto" w:fill="auto"/>
          </w:tcPr>
          <w:p w:rsidR="00A146E6" w:rsidRPr="00A36BC6" w:rsidP="00B931AF">
            <w:pPr>
              <w:spacing w:after="0" w:line="240" w:lineRule="auto"/>
              <w:jc w:val="both"/>
              <w:rPr>
                <w:rFonts w:cstheme="minorHAnsi"/>
                <w:iCs/>
              </w:rPr>
            </w:pPr>
            <w:r w:rsidRPr="00A36BC6">
              <w:rPr>
                <w:rFonts w:cstheme="minorHAnsi"/>
                <w:iCs/>
              </w:rPr>
              <w:t>Uludağ Enerji bünyesinde görev yapmakta olan tüm çalışan(lar)dır.</w:t>
            </w:r>
          </w:p>
          <w:p w:rsidR="00A146E6" w:rsidRPr="00A36BC6" w:rsidP="00B931AF">
            <w:pPr>
              <w:spacing w:after="0" w:line="240" w:lineRule="auto"/>
              <w:jc w:val="both"/>
              <w:rPr>
                <w:rFonts w:cstheme="minorHAnsi"/>
                <w:iCs/>
                <w:highlight w:val="yellow"/>
              </w:rPr>
            </w:pPr>
          </w:p>
        </w:tc>
      </w:tr>
      <w:tr w:rsidTr="00A146E6">
        <w:tblPrEx>
          <w:tblW w:w="8965" w:type="dxa"/>
          <w:jc w:val="center"/>
          <w:tblCellMar>
            <w:left w:w="70" w:type="dxa"/>
            <w:right w:w="70" w:type="dxa"/>
          </w:tblCellMar>
          <w:tblLook w:val="04A0"/>
        </w:tblPrEx>
        <w:trPr>
          <w:trHeight w:val="437"/>
          <w:jc w:val="center"/>
        </w:trPr>
        <w:tc>
          <w:tcPr>
            <w:tcW w:w="2693" w:type="dxa"/>
            <w:tcBorders>
              <w:top w:val="single" w:sz="4" w:space="0" w:color="auto"/>
              <w:left w:val="single" w:sz="4" w:space="0" w:color="auto"/>
              <w:bottom w:val="single" w:sz="4" w:space="0" w:color="auto"/>
              <w:right w:val="single" w:sz="4" w:space="0" w:color="auto"/>
            </w:tcBorders>
            <w:shd w:val="clear" w:color="auto" w:fill="auto"/>
            <w:noWrap/>
          </w:tcPr>
          <w:p w:rsidR="00A146E6" w:rsidRPr="00F43492" w:rsidP="00B931AF">
            <w:pPr>
              <w:spacing w:after="0" w:line="240" w:lineRule="auto"/>
              <w:rPr>
                <w:rFonts w:cstheme="minorHAnsi"/>
                <w:b/>
                <w:bCs/>
              </w:rPr>
            </w:pPr>
            <w:r w:rsidRPr="00F43492">
              <w:rPr>
                <w:rFonts w:cstheme="minorHAnsi"/>
                <w:b/>
                <w:bCs/>
              </w:rPr>
              <w:t>Devlet/Kamu Görevlisi:</w:t>
            </w:r>
          </w:p>
        </w:tc>
        <w:tc>
          <w:tcPr>
            <w:tcW w:w="6272" w:type="dxa"/>
            <w:tcBorders>
              <w:top w:val="single" w:sz="4" w:space="0" w:color="auto"/>
              <w:left w:val="single" w:sz="4" w:space="0" w:color="auto"/>
              <w:bottom w:val="single" w:sz="4" w:space="0" w:color="auto"/>
              <w:right w:val="single" w:sz="4" w:space="0" w:color="auto"/>
            </w:tcBorders>
            <w:shd w:val="clear" w:color="auto" w:fill="auto"/>
          </w:tcPr>
          <w:p w:rsidR="00A146E6" w:rsidRPr="00F43492" w:rsidP="00B931AF">
            <w:pPr>
              <w:spacing w:after="0" w:line="240" w:lineRule="auto"/>
              <w:jc w:val="both"/>
              <w:rPr>
                <w:rFonts w:cstheme="minorHAnsi"/>
              </w:rPr>
            </w:pPr>
            <w:r w:rsidRPr="00F43492">
              <w:rPr>
                <w:rFonts w:cstheme="minorHAnsi"/>
              </w:rPr>
              <w:t xml:space="preserve">Devlet kurumlarında veya devlet kurumları için çalışan tüm kişilerdir. Örneğin: </w:t>
            </w:r>
          </w:p>
          <w:p w:rsidR="00A146E6" w:rsidRPr="00F43492" w:rsidP="00A146E6">
            <w:pPr>
              <w:pStyle w:val="ListParagraph"/>
              <w:numPr>
                <w:ilvl w:val="0"/>
                <w:numId w:val="31"/>
              </w:numPr>
              <w:spacing w:after="0" w:line="240" w:lineRule="auto"/>
              <w:ind w:left="214" w:hanging="214"/>
              <w:jc w:val="both"/>
              <w:rPr>
                <w:rFonts w:cstheme="minorHAnsi"/>
              </w:rPr>
            </w:pPr>
            <w:r w:rsidRPr="00F43492">
              <w:rPr>
                <w:rFonts w:cstheme="minorHAnsi"/>
              </w:rPr>
              <w:t>Türkiye Cumhuriyeti’nde veya yabancı bir ülkede herhangi bir kamu kuruluşunda veya kamu iktisadi teşebbüsünde çalışanlar,</w:t>
            </w:r>
          </w:p>
          <w:p w:rsidR="00A146E6" w:rsidRPr="00F43492" w:rsidP="00A146E6">
            <w:pPr>
              <w:pStyle w:val="ListParagraph"/>
              <w:numPr>
                <w:ilvl w:val="0"/>
                <w:numId w:val="31"/>
              </w:numPr>
              <w:spacing w:after="0" w:line="240" w:lineRule="auto"/>
              <w:ind w:left="214" w:hanging="214"/>
              <w:jc w:val="both"/>
              <w:rPr>
                <w:rFonts w:cstheme="minorHAnsi"/>
              </w:rPr>
            </w:pPr>
            <w:r>
              <w:rPr>
                <w:rFonts w:cstheme="minorHAnsi"/>
              </w:rPr>
              <w:t>Her türlü düzenleyici kurumda çalışanlar (ör. EPDK, Rekabet Kurumu vb.),</w:t>
            </w:r>
          </w:p>
          <w:p w:rsidR="00A146E6" w:rsidRPr="00F43492" w:rsidP="00A146E6">
            <w:pPr>
              <w:pStyle w:val="ListParagraph"/>
              <w:numPr>
                <w:ilvl w:val="0"/>
                <w:numId w:val="31"/>
              </w:numPr>
              <w:spacing w:after="0" w:line="240" w:lineRule="auto"/>
              <w:ind w:left="214" w:hanging="214"/>
              <w:jc w:val="both"/>
              <w:rPr>
                <w:rFonts w:cstheme="minorHAnsi"/>
              </w:rPr>
            </w:pPr>
            <w:r w:rsidRPr="00F43492">
              <w:rPr>
                <w:rFonts w:cstheme="minorHAnsi"/>
              </w:rPr>
              <w:t>Her türlü merkezi ya da mahalli idare görevlileri (ör. Vali, Kaymakam, Belediye Başkanı, Milli Eğitim Müdürü vb.) ve bu kurumların her türlü çalışanı,</w:t>
            </w:r>
          </w:p>
          <w:p w:rsidR="00A146E6" w:rsidRPr="00F43492" w:rsidP="00A146E6">
            <w:pPr>
              <w:pStyle w:val="ListParagraph"/>
              <w:numPr>
                <w:ilvl w:val="0"/>
                <w:numId w:val="31"/>
              </w:numPr>
              <w:spacing w:after="0" w:line="240" w:lineRule="auto"/>
              <w:ind w:left="214" w:hanging="214"/>
              <w:jc w:val="both"/>
              <w:rPr>
                <w:rFonts w:cstheme="minorHAnsi"/>
              </w:rPr>
            </w:pPr>
            <w:r w:rsidRPr="00F43492">
              <w:rPr>
                <w:rFonts w:cstheme="minorHAnsi"/>
              </w:rPr>
              <w:t xml:space="preserve">Türkiye Cumhuriyeti’nde veya yabancı bir ülkede bulunan herhangi bir siyasi partinin çalışanları, tüm siyasi adaylar, </w:t>
            </w:r>
          </w:p>
          <w:p w:rsidR="00A146E6" w:rsidRPr="00F43492" w:rsidP="00A146E6">
            <w:pPr>
              <w:pStyle w:val="ListParagraph"/>
              <w:numPr>
                <w:ilvl w:val="0"/>
                <w:numId w:val="31"/>
              </w:numPr>
              <w:spacing w:after="0" w:line="240" w:lineRule="auto"/>
              <w:ind w:left="214" w:hanging="214"/>
              <w:jc w:val="both"/>
              <w:rPr>
                <w:rFonts w:cstheme="minorHAnsi"/>
              </w:rPr>
            </w:pPr>
            <w:r w:rsidRPr="00F43492">
              <w:rPr>
                <w:rFonts w:cstheme="minorHAnsi"/>
              </w:rPr>
              <w:t xml:space="preserve">Türkiye Cumhuriyeti’nde veya yabancı bir ülkede herhangi bir yasama organında idari veya yargı görevi bulunan kişiler, </w:t>
            </w:r>
          </w:p>
          <w:p w:rsidR="00A146E6" w:rsidRPr="00F43492" w:rsidP="00A146E6">
            <w:pPr>
              <w:pStyle w:val="ListParagraph"/>
              <w:numPr>
                <w:ilvl w:val="0"/>
                <w:numId w:val="31"/>
              </w:numPr>
              <w:spacing w:after="0" w:line="240" w:lineRule="auto"/>
              <w:ind w:left="214" w:hanging="214"/>
              <w:jc w:val="both"/>
              <w:rPr>
                <w:rFonts w:cstheme="minorHAnsi"/>
              </w:rPr>
            </w:pPr>
            <w:r>
              <w:rPr>
                <w:rFonts w:cstheme="minorHAnsi"/>
              </w:rPr>
              <w:t>Ulusal veya uluslararası veya parlamentolarda çalışan görevliler veya temsilciler,</w:t>
            </w:r>
          </w:p>
          <w:p w:rsidR="00A146E6" w:rsidRPr="00F43492" w:rsidP="00A146E6">
            <w:pPr>
              <w:pStyle w:val="ListParagraph"/>
              <w:numPr>
                <w:ilvl w:val="0"/>
                <w:numId w:val="31"/>
              </w:numPr>
              <w:spacing w:after="0" w:line="240" w:lineRule="auto"/>
              <w:ind w:left="214" w:hanging="214"/>
              <w:jc w:val="both"/>
              <w:rPr>
                <w:rFonts w:cstheme="minorHAnsi"/>
              </w:rPr>
            </w:pPr>
            <w:r>
              <w:rPr>
                <w:rFonts w:cstheme="minorHAnsi"/>
              </w:rPr>
              <w:t>Üniversite yöneticileri veya öğretim görevlileri.</w:t>
            </w:r>
          </w:p>
          <w:p w:rsidR="00A146E6" w:rsidRPr="00F43492" w:rsidP="00B931AF">
            <w:pPr>
              <w:pStyle w:val="ListParagraph"/>
              <w:spacing w:after="0" w:line="240" w:lineRule="auto"/>
              <w:ind w:left="214"/>
              <w:jc w:val="both"/>
              <w:rPr>
                <w:rFonts w:cstheme="minorHAnsi"/>
              </w:rPr>
            </w:pPr>
          </w:p>
        </w:tc>
      </w:tr>
      <w:tr w:rsidTr="00A146E6">
        <w:tblPrEx>
          <w:tblW w:w="8965" w:type="dxa"/>
          <w:jc w:val="center"/>
          <w:tblCellMar>
            <w:left w:w="70" w:type="dxa"/>
            <w:right w:w="70" w:type="dxa"/>
          </w:tblCellMar>
          <w:tblLook w:val="04A0"/>
        </w:tblPrEx>
        <w:trPr>
          <w:trHeight w:val="437"/>
          <w:jc w:val="center"/>
        </w:trPr>
        <w:tc>
          <w:tcPr>
            <w:tcW w:w="2693" w:type="dxa"/>
            <w:shd w:val="clear" w:color="auto" w:fill="auto"/>
            <w:noWrap/>
            <w:hideMark/>
          </w:tcPr>
          <w:p w:rsidR="00A146E6" w:rsidRPr="00F43492" w:rsidP="00B931AF">
            <w:pPr>
              <w:spacing w:after="0" w:line="240" w:lineRule="auto"/>
              <w:rPr>
                <w:rFonts w:eastAsia="Times New Roman" w:cstheme="minorHAnsi"/>
                <w:b/>
                <w:bCs/>
                <w:color w:val="000000"/>
                <w:lang w:eastAsia="tr-TR"/>
              </w:rPr>
            </w:pPr>
            <w:r w:rsidRPr="00F43492">
              <w:rPr>
                <w:rFonts w:eastAsia="Times New Roman" w:cstheme="minorHAnsi"/>
                <w:b/>
                <w:bCs/>
                <w:color w:val="000000"/>
                <w:lang w:eastAsia="tr-TR"/>
              </w:rPr>
              <w:t>İş Paydaşları:</w:t>
            </w:r>
          </w:p>
        </w:tc>
        <w:tc>
          <w:tcPr>
            <w:tcW w:w="6272" w:type="dxa"/>
            <w:shd w:val="clear" w:color="auto" w:fill="auto"/>
            <w:hideMark/>
          </w:tcPr>
          <w:p w:rsidR="00A146E6" w:rsidRPr="00F43492" w:rsidP="00B931AF">
            <w:pPr>
              <w:spacing w:after="0" w:line="240" w:lineRule="auto"/>
              <w:jc w:val="both"/>
              <w:rPr>
                <w:rFonts w:eastAsia="Times New Roman" w:cstheme="minorHAnsi"/>
                <w:color w:val="000000"/>
                <w:lang w:eastAsia="tr-TR"/>
              </w:rPr>
            </w:pPr>
            <w:r w:rsidRPr="00F43492">
              <w:rPr>
                <w:rFonts w:eastAsia="Times New Roman" w:cstheme="minorHAnsi"/>
                <w:color w:val="000000"/>
                <w:lang w:eastAsia="tr-TR"/>
              </w:rPr>
              <w:t>Uludağ Enerji ile iş/ticari ilişki içerisinde bulunan her türlü gerçek ya da tüzel kişiler,  Uludağ Enerji’nin tedarikçileri, müşterileri ve sair paydaşlarıdır.</w:t>
            </w:r>
          </w:p>
          <w:p w:rsidR="00A146E6" w:rsidRPr="00F43492" w:rsidP="00B931AF">
            <w:pPr>
              <w:spacing w:after="0" w:line="240" w:lineRule="auto"/>
              <w:jc w:val="both"/>
              <w:rPr>
                <w:rFonts w:eastAsia="Times New Roman" w:cstheme="minorHAnsi"/>
                <w:color w:val="000000"/>
                <w:lang w:eastAsia="tr-TR"/>
              </w:rPr>
            </w:pPr>
          </w:p>
        </w:tc>
      </w:tr>
      <w:tr w:rsidTr="00A146E6">
        <w:tblPrEx>
          <w:tblW w:w="8965" w:type="dxa"/>
          <w:jc w:val="center"/>
          <w:tblCellMar>
            <w:left w:w="70" w:type="dxa"/>
            <w:right w:w="70" w:type="dxa"/>
          </w:tblCellMar>
          <w:tblLook w:val="04A0"/>
        </w:tblPrEx>
        <w:trPr>
          <w:trHeight w:val="437"/>
          <w:jc w:val="center"/>
        </w:trPr>
        <w:tc>
          <w:tcPr>
            <w:tcW w:w="2693" w:type="dxa"/>
            <w:shd w:val="clear" w:color="auto" w:fill="auto"/>
            <w:noWrap/>
          </w:tcPr>
          <w:p w:rsidR="00A146E6" w:rsidRPr="00F43492" w:rsidP="00B931AF">
            <w:pPr>
              <w:spacing w:after="0" w:line="240" w:lineRule="auto"/>
              <w:rPr>
                <w:rFonts w:cstheme="minorHAnsi"/>
                <w:b/>
                <w:bCs/>
              </w:rPr>
            </w:pPr>
            <w:r w:rsidRPr="00F43492">
              <w:rPr>
                <w:rFonts w:cstheme="minorHAnsi"/>
                <w:b/>
                <w:bCs/>
              </w:rPr>
              <w:t>Nakit Benzeri Menfaat:</w:t>
            </w:r>
          </w:p>
        </w:tc>
        <w:tc>
          <w:tcPr>
            <w:tcW w:w="6272" w:type="dxa"/>
            <w:shd w:val="clear" w:color="auto" w:fill="auto"/>
          </w:tcPr>
          <w:p w:rsidR="00A146E6" w:rsidP="00B931AF">
            <w:pPr>
              <w:spacing w:after="0" w:line="240" w:lineRule="auto"/>
              <w:jc w:val="both"/>
              <w:rPr>
                <w:rFonts w:cstheme="minorHAnsi"/>
              </w:rPr>
            </w:pPr>
            <w:r w:rsidRPr="00F43492">
              <w:rPr>
                <w:rFonts w:cstheme="minorHAnsi"/>
              </w:rPr>
              <w:t>Bunlarla sınırlı olmamak kaydıyla; para, hediye çekleri, hediye kartları, indirimler, kıymetli evrak, kıymetli madenler veya yakıt almak için kullanılan kuponlar ile belirli bir değeri ihtiva eden her türlü bilet ve benzeri belgelerdir.</w:t>
            </w:r>
          </w:p>
          <w:p w:rsidR="00A146E6" w:rsidRPr="00F43492" w:rsidP="00B931AF">
            <w:pPr>
              <w:spacing w:after="0" w:line="240" w:lineRule="auto"/>
              <w:jc w:val="both"/>
              <w:rPr>
                <w:rFonts w:cstheme="minorHAnsi"/>
              </w:rPr>
            </w:pPr>
          </w:p>
        </w:tc>
      </w:tr>
      <w:tr w:rsidTr="00A146E6">
        <w:tblPrEx>
          <w:tblW w:w="8965" w:type="dxa"/>
          <w:jc w:val="center"/>
          <w:tblCellMar>
            <w:left w:w="70" w:type="dxa"/>
            <w:right w:w="70" w:type="dxa"/>
          </w:tblCellMar>
          <w:tblLook w:val="04A0"/>
        </w:tblPrEx>
        <w:trPr>
          <w:trHeight w:val="218"/>
          <w:jc w:val="center"/>
        </w:trPr>
        <w:tc>
          <w:tcPr>
            <w:tcW w:w="2693" w:type="dxa"/>
            <w:shd w:val="clear" w:color="auto" w:fill="auto"/>
            <w:noWrap/>
            <w:hideMark/>
          </w:tcPr>
          <w:p w:rsidR="00A146E6" w:rsidRPr="00F43492" w:rsidP="00B931AF">
            <w:pPr>
              <w:spacing w:after="0" w:line="240" w:lineRule="auto"/>
              <w:rPr>
                <w:rFonts w:eastAsia="Times New Roman" w:cstheme="minorHAnsi"/>
                <w:b/>
                <w:bCs/>
                <w:color w:val="000000"/>
                <w:lang w:eastAsia="tr-TR"/>
              </w:rPr>
            </w:pPr>
            <w:r w:rsidRPr="00F43492">
              <w:rPr>
                <w:rFonts w:cstheme="minorHAnsi"/>
                <w:b/>
                <w:color w:val="000000"/>
              </w:rPr>
              <w:t>Politika</w:t>
            </w:r>
            <w:r w:rsidRPr="00F43492">
              <w:rPr>
                <w:rFonts w:eastAsia="Times New Roman" w:cstheme="minorHAnsi"/>
                <w:b/>
                <w:bCs/>
                <w:color w:val="000000"/>
                <w:lang w:eastAsia="tr-TR"/>
              </w:rPr>
              <w:t xml:space="preserve">: </w:t>
            </w:r>
          </w:p>
        </w:tc>
        <w:tc>
          <w:tcPr>
            <w:tcW w:w="6272" w:type="dxa"/>
            <w:shd w:val="clear" w:color="auto" w:fill="auto"/>
            <w:hideMark/>
          </w:tcPr>
          <w:p w:rsidR="00A146E6" w:rsidP="00B931AF">
            <w:pPr>
              <w:spacing w:after="0" w:line="240" w:lineRule="auto"/>
              <w:jc w:val="both"/>
              <w:rPr>
                <w:rFonts w:eastAsia="Times New Roman" w:cstheme="minorHAnsi"/>
                <w:color w:val="000000"/>
                <w:lang w:eastAsia="tr-TR"/>
              </w:rPr>
            </w:pPr>
            <w:r w:rsidRPr="00F43492">
              <w:rPr>
                <w:rFonts w:eastAsia="Times New Roman" w:cstheme="minorHAnsi"/>
                <w:color w:val="000000"/>
                <w:lang w:eastAsia="tr-TR"/>
              </w:rPr>
              <w:t>Hediye ve Ağırlama Politikasıdır.</w:t>
            </w:r>
          </w:p>
          <w:p w:rsidR="00A146E6" w:rsidRPr="00F43492" w:rsidP="00B931AF">
            <w:pPr>
              <w:spacing w:after="0" w:line="240" w:lineRule="auto"/>
              <w:jc w:val="both"/>
              <w:rPr>
                <w:rFonts w:eastAsia="Times New Roman" w:cstheme="minorHAnsi"/>
                <w:color w:val="000000"/>
                <w:lang w:eastAsia="tr-TR"/>
              </w:rPr>
            </w:pPr>
          </w:p>
        </w:tc>
      </w:tr>
      <w:tr w:rsidTr="00A146E6">
        <w:tblPrEx>
          <w:tblW w:w="8965" w:type="dxa"/>
          <w:jc w:val="center"/>
          <w:tblCellMar>
            <w:left w:w="70" w:type="dxa"/>
            <w:right w:w="70" w:type="dxa"/>
          </w:tblCellMar>
          <w:tblLook w:val="04A0"/>
        </w:tblPrEx>
        <w:trPr>
          <w:trHeight w:val="218"/>
          <w:jc w:val="center"/>
        </w:trPr>
        <w:tc>
          <w:tcPr>
            <w:tcW w:w="2693" w:type="dxa"/>
            <w:shd w:val="clear" w:color="auto" w:fill="auto"/>
            <w:noWrap/>
          </w:tcPr>
          <w:p w:rsidR="00A146E6" w:rsidRPr="00F43492" w:rsidP="00B931AF">
            <w:pPr>
              <w:spacing w:after="0" w:line="240" w:lineRule="auto"/>
              <w:rPr>
                <w:rFonts w:cstheme="minorHAnsi"/>
                <w:b/>
                <w:bCs/>
              </w:rPr>
            </w:pPr>
            <w:r w:rsidRPr="00F43492">
              <w:rPr>
                <w:rFonts w:cstheme="minorHAnsi"/>
                <w:b/>
                <w:bCs/>
              </w:rPr>
              <w:t>Yönetici:</w:t>
            </w:r>
          </w:p>
        </w:tc>
        <w:tc>
          <w:tcPr>
            <w:tcW w:w="6272" w:type="dxa"/>
            <w:shd w:val="clear" w:color="auto" w:fill="auto"/>
          </w:tcPr>
          <w:p w:rsidR="00A146E6" w:rsidRPr="00F43492" w:rsidP="00B931AF">
            <w:pPr>
              <w:spacing w:after="0" w:line="240" w:lineRule="auto"/>
              <w:jc w:val="both"/>
              <w:rPr>
                <w:rFonts w:cstheme="minorHAnsi"/>
                <w:iCs/>
              </w:rPr>
            </w:pPr>
            <w:r w:rsidRPr="00F43492">
              <w:rPr>
                <w:rFonts w:cstheme="minorHAnsi"/>
                <w:iCs/>
              </w:rPr>
              <w:t>Çalışanın operasyonel veya idari yöneticisini ifade eder.</w:t>
            </w:r>
          </w:p>
          <w:p w:rsidR="00A146E6" w:rsidRPr="00F43492" w:rsidP="00B931AF">
            <w:pPr>
              <w:spacing w:after="0" w:line="240" w:lineRule="auto"/>
              <w:jc w:val="both"/>
              <w:rPr>
                <w:rFonts w:cstheme="minorHAnsi"/>
              </w:rPr>
            </w:pPr>
          </w:p>
        </w:tc>
      </w:tr>
    </w:tbl>
    <w:p w:rsidR="00A146E6" w:rsidP="004B56A3"/>
    <w:p w:rsidR="004B56A3" w:rsidP="004B56A3">
      <w:pPr>
        <w:pStyle w:val="Heading1"/>
      </w:pPr>
      <w:bookmarkStart w:id="5" w:name="_Toc175058212"/>
      <w:r>
        <w:t>HEDİYELER VE AĞIRLAMALAR İLE İLGİLİ GENEL İKELER</w:t>
      </w:r>
      <w:bookmarkEnd w:id="5"/>
    </w:p>
    <w:p w:rsidR="008D0144" w:rsidRPr="008D0144" w:rsidP="008D0144">
      <w:pPr>
        <w:pStyle w:val="ListParagraph"/>
        <w:numPr>
          <w:ilvl w:val="0"/>
          <w:numId w:val="35"/>
        </w:numPr>
        <w:jc w:val="both"/>
        <w:rPr>
          <w:vanish/>
        </w:rPr>
      </w:pPr>
    </w:p>
    <w:p w:rsidR="008D0144" w:rsidRPr="008D0144" w:rsidP="008D0144">
      <w:pPr>
        <w:pStyle w:val="ListParagraph"/>
        <w:numPr>
          <w:ilvl w:val="0"/>
          <w:numId w:val="35"/>
        </w:numPr>
        <w:jc w:val="both"/>
        <w:rPr>
          <w:vanish/>
        </w:rPr>
      </w:pPr>
    </w:p>
    <w:p w:rsidR="008D0144" w:rsidRPr="008D0144" w:rsidP="008D0144">
      <w:pPr>
        <w:pStyle w:val="ListParagraph"/>
        <w:numPr>
          <w:ilvl w:val="0"/>
          <w:numId w:val="35"/>
        </w:numPr>
        <w:jc w:val="both"/>
        <w:rPr>
          <w:vanish/>
        </w:rPr>
      </w:pPr>
    </w:p>
    <w:p w:rsidR="008D0144" w:rsidRPr="008D0144" w:rsidP="008D0144">
      <w:pPr>
        <w:pStyle w:val="ListParagraph"/>
        <w:numPr>
          <w:ilvl w:val="0"/>
          <w:numId w:val="35"/>
        </w:numPr>
        <w:jc w:val="both"/>
        <w:rPr>
          <w:vanish/>
        </w:rPr>
      </w:pPr>
    </w:p>
    <w:p w:rsidR="008D0144" w:rsidRPr="008D0144" w:rsidP="008D0144">
      <w:pPr>
        <w:pStyle w:val="ListParagraph"/>
        <w:numPr>
          <w:ilvl w:val="0"/>
          <w:numId w:val="35"/>
        </w:numPr>
        <w:jc w:val="both"/>
        <w:rPr>
          <w:vanish/>
        </w:rPr>
      </w:pPr>
    </w:p>
    <w:p w:rsidR="008D0144" w:rsidP="008D0144">
      <w:pPr>
        <w:pStyle w:val="ListParagraph"/>
        <w:numPr>
          <w:ilvl w:val="1"/>
          <w:numId w:val="35"/>
        </w:numPr>
        <w:spacing w:line="360" w:lineRule="auto"/>
        <w:ind w:left="426"/>
        <w:jc w:val="both"/>
      </w:pPr>
      <w:r w:rsidR="00930CBC">
        <w:t>Uludağ Enerji ve İş Paydaşlarının üçüncü taraflarla gerçekleştirdiği tüm işlemler, hukuk kurallarına ve mevzuata, şirketin Rüşvet ve Yolsuzlukla Mücadele Politikasına ve şirketin Etik İlkelerine uygun nitelikte olmalıdır. Şirketin menfaatine olabilecek bir işlemin avantajlı ve/veya hızlı bir şekilde gerçekleştirilmesi amacına hizmet etse dahi, bu kuralın istisnası hiç bir şekilde kabul edilemez.</w:t>
      </w:r>
    </w:p>
    <w:p w:rsidR="008D0144" w:rsidP="008D0144">
      <w:pPr>
        <w:pStyle w:val="ListParagraph"/>
        <w:numPr>
          <w:ilvl w:val="1"/>
          <w:numId w:val="35"/>
        </w:numPr>
        <w:spacing w:line="360" w:lineRule="auto"/>
        <w:ind w:left="426"/>
        <w:jc w:val="both"/>
      </w:pPr>
      <w:r w:rsidR="00930CBC">
        <w:t>Hediye ve Ağırlamalar sadece Uludağ Enerji ile İş Paydaşları arasındaki ticari bağın güçlendirilmesi veya sürdürülmesi adına ve yalnızca bu Politikadaki kurallar ile sınırlı olarak kabul edilebilir.</w:t>
      </w:r>
    </w:p>
    <w:p w:rsidR="004B56A3" w:rsidP="008D0144">
      <w:pPr>
        <w:pStyle w:val="ListParagraph"/>
        <w:numPr>
          <w:ilvl w:val="1"/>
          <w:numId w:val="35"/>
        </w:numPr>
        <w:spacing w:line="360" w:lineRule="auto"/>
        <w:ind w:left="426"/>
        <w:jc w:val="both"/>
      </w:pPr>
      <w:r w:rsidR="00CA7524">
        <w:t>Üçüncü taraflara Hediye ve Ağırlama yapılması veya onlardan kabul edilmesi yalnızca karşı taraftan bir menfaat beklenmediği ve böyle bir izlenim yaratmadığı, doğru ve şeffaf bir şekilde kaydedildiği (bkz. md 6.2.2) ve genel kabul gören iş uygulamalarına ve yürürlükteki mevzuata uygun olduğu durumlarda gerçekleştirilebilir.</w:t>
      </w:r>
    </w:p>
    <w:p w:rsidR="004B56A3" w:rsidP="004B56A3">
      <w:pPr>
        <w:pStyle w:val="Heading1"/>
      </w:pPr>
      <w:bookmarkStart w:id="6" w:name="_Toc175058213"/>
      <w:r>
        <w:t>HEDİYELER</w:t>
      </w:r>
      <w:bookmarkEnd w:id="6"/>
    </w:p>
    <w:p w:rsidR="004B56A3" w:rsidP="00930CBC">
      <w:pPr>
        <w:pStyle w:val="Heading2"/>
      </w:pPr>
      <w:bookmarkStart w:id="7" w:name="_Toc175058214"/>
      <w:r w:rsidR="00CA7524">
        <w:t>Hediye Verilmesi ya da Kabul Edilmesi Hakkında Asgari Koşullar</w:t>
      </w:r>
      <w:bookmarkEnd w:id="7"/>
    </w:p>
    <w:p w:rsidR="004B56A3" w:rsidP="004B56A3">
      <w:r w:rsidR="00CA7524">
        <w:t>Hediye ve Benzeri Menfaatler yalnızca aşağıda belirtilen koşulların tamamının sağlanmış olması koşuluyla ve 6.4. maddede belirtilen parasal sınır dikkate alınarak verilebilir ve/veya kabul edilebilir:</w:t>
      </w:r>
    </w:p>
    <w:p w:rsidR="004B56A3" w:rsidP="008D0144">
      <w:pPr>
        <w:pStyle w:val="ListParagraph"/>
        <w:numPr>
          <w:ilvl w:val="0"/>
          <w:numId w:val="36"/>
        </w:numPr>
        <w:jc w:val="both"/>
      </w:pPr>
      <w:r w:rsidR="00CA7524">
        <w:t>Çalışanlar şirketin Rüşvet ve Yolsuzlukla Mücadele Politikasına, Etik İlkelerine ya da yürürlükteki mevzuata aykırı şekilde iş amaçlı hediye veremez ya da kabul edemezler;</w:t>
      </w:r>
    </w:p>
    <w:p w:rsidR="004B56A3" w:rsidP="008D0144">
      <w:pPr>
        <w:pStyle w:val="ListParagraph"/>
        <w:numPr>
          <w:ilvl w:val="0"/>
          <w:numId w:val="36"/>
        </w:numPr>
        <w:jc w:val="both"/>
      </w:pPr>
      <w:r w:rsidR="00CA7524">
        <w:t>Hediye ve Benzeri Menfaat, Uludağ Enerji’nin (ve Çalışanlarının) ve/veya karşı tarafın ve çalışanlarının) yapacağı işlemleri etkilemek maksadıyla verilmemelidir ya da bu maksatla kabul edilmemelidir;</w:t>
      </w:r>
    </w:p>
    <w:p w:rsidR="004B56A3" w:rsidP="008D0144">
      <w:pPr>
        <w:pStyle w:val="ListParagraph"/>
        <w:numPr>
          <w:ilvl w:val="0"/>
          <w:numId w:val="36"/>
        </w:numPr>
        <w:jc w:val="both"/>
      </w:pPr>
      <w:r w:rsidR="00CA7524">
        <w:t>Hediye ve Benzeri Menfaat, diğer bir şirketin yönetiminin bilgisi ve izni olmaksızın, diğer bir şirketin çalışanlarını ikna etmek maksadıyla verilmemelidir ya da bu maksatla kabul edilmemelidir;</w:t>
      </w:r>
    </w:p>
    <w:p w:rsidR="004B56A3" w:rsidP="008D0144">
      <w:pPr>
        <w:pStyle w:val="ListParagraph"/>
        <w:numPr>
          <w:ilvl w:val="0"/>
          <w:numId w:val="36"/>
        </w:numPr>
        <w:jc w:val="both"/>
      </w:pPr>
      <w:r w:rsidR="00CA7524">
        <w:t>Hediye ve Benzeri Menfaat, alıcısının statüsü ve yaşam koşulları ve ayrıca kültürel normlar dikkate alındığında makul olmalıdır (bu konu ile ilgili daha fazla bilgi için madde 6.3'e bakınız);</w:t>
      </w:r>
    </w:p>
    <w:p w:rsidR="004B56A3" w:rsidP="008D0144">
      <w:pPr>
        <w:pStyle w:val="ListParagraph"/>
        <w:numPr>
          <w:ilvl w:val="0"/>
          <w:numId w:val="36"/>
        </w:numPr>
        <w:jc w:val="both"/>
      </w:pPr>
      <w:r w:rsidR="00CA7524">
        <w:t>Hediye ve Benzeri Menfaat, veren veya kabul eden kişinin tabi olduğu dahili kuralları ihlal etmemelidir;</w:t>
      </w:r>
    </w:p>
    <w:p w:rsidR="004B56A3" w:rsidP="008D0144">
      <w:pPr>
        <w:pStyle w:val="ListParagraph"/>
        <w:numPr>
          <w:ilvl w:val="0"/>
          <w:numId w:val="36"/>
        </w:numPr>
        <w:jc w:val="both"/>
      </w:pPr>
      <w:r w:rsidR="00CA7524">
        <w:t>Hediye ve Benzeri Menfaat verme veya kabul etme edimi direk olarak işle bağlantılı olmalıdır (bu konu ile ilgili daha fazla bilgi için madde 8.1'e bakınız);</w:t>
      </w:r>
    </w:p>
    <w:p w:rsidR="004B56A3" w:rsidP="008D0144">
      <w:pPr>
        <w:pStyle w:val="ListParagraph"/>
        <w:numPr>
          <w:ilvl w:val="0"/>
          <w:numId w:val="36"/>
        </w:numPr>
        <w:jc w:val="both"/>
      </w:pPr>
      <w:r w:rsidR="00CA7524">
        <w:t>Hediye ve Benzeri Menfaat verme veya kabul etme edimi kurallara uygun bir şekilde belgelendirilmelidir;</w:t>
      </w:r>
    </w:p>
    <w:p w:rsidR="004B56A3" w:rsidP="008D0144">
      <w:pPr>
        <w:pStyle w:val="ListParagraph"/>
        <w:numPr>
          <w:ilvl w:val="0"/>
          <w:numId w:val="36"/>
        </w:numPr>
        <w:jc w:val="both"/>
      </w:pPr>
      <w:r w:rsidR="00CA7524">
        <w:t xml:space="preserve">Uludağ Enerji'de İş Paydaşlarına verilecek herhangi bir Hediye ve Benzeri Menfaat, ilgili Çalışanın bağlı bulunduğu Direktör (eğer bağlı bulunulan bir Direktör pozisyonu yoksa Direktöre eşdeğer pozisyon) tarafından önceden onaylanmalıdır, Hediye ve Benzeri Menfaat verecek olan kişi Direktör ise bağlı bulunduğu amirinden onay almalıdır; </w:t>
      </w:r>
    </w:p>
    <w:p w:rsidR="004B56A3" w:rsidP="008D0144">
      <w:pPr>
        <w:pStyle w:val="ListParagraph"/>
        <w:numPr>
          <w:ilvl w:val="0"/>
          <w:numId w:val="36"/>
        </w:numPr>
        <w:jc w:val="both"/>
      </w:pPr>
      <w:r w:rsidR="00CA7524">
        <w:t xml:space="preserve">Kişilerin işlemlerini veya satın alma kararının bağımsızlığını etkileyebilecek hediyeler verilemez ve alınamaz. </w:t>
      </w:r>
    </w:p>
    <w:p w:rsidR="004B56A3" w:rsidP="008D0144">
      <w:pPr>
        <w:pStyle w:val="ListParagraph"/>
        <w:numPr>
          <w:ilvl w:val="0"/>
          <w:numId w:val="36"/>
        </w:numPr>
        <w:jc w:val="both"/>
      </w:pPr>
      <w:r w:rsidR="00CA7524">
        <w:t xml:space="preserve">Elektriğe, Elektrik dağıtımına ve/veya perakende satışına dair unsurlar promosyon ya da Hediye amaçlı olarak temin edilemez. </w:t>
      </w:r>
    </w:p>
    <w:p w:rsidR="004B56A3" w:rsidP="008D0144">
      <w:pPr>
        <w:pStyle w:val="ListParagraph"/>
        <w:numPr>
          <w:ilvl w:val="0"/>
          <w:numId w:val="36"/>
        </w:numPr>
        <w:jc w:val="both"/>
      </w:pPr>
      <w:r>
        <w:t xml:space="preserve">Nakit veya Nakit Benzeri Menfaatin – tutarı ne olursa olsun – Hediye ve Benzeri Menfaat olarak verilmesi ya da alınması yasaktır. </w:t>
      </w:r>
    </w:p>
    <w:p w:rsidR="004B56A3" w:rsidP="008D0144">
      <w:pPr>
        <w:pStyle w:val="ListParagraph"/>
        <w:numPr>
          <w:ilvl w:val="0"/>
          <w:numId w:val="36"/>
        </w:numPr>
        <w:jc w:val="both"/>
      </w:pPr>
      <w:r w:rsidR="00CA7524">
        <w:t>Şirket politikalarına uygun olarak İnsan Kaynakları Departmanı ve Kurumsal İletişim Departmanı tarafından organize edilen Hediyeler dışında, Uludağ Enerji’nin sair herhangi bir bölümü veya Çalışanlar, diğer çalışanlara ve/veya onların ailelerine Uludağ Enerji adına Hediye veremez.</w:t>
      </w:r>
    </w:p>
    <w:p w:rsidR="004B56A3" w:rsidP="008D0144">
      <w:pPr>
        <w:pStyle w:val="ListParagraph"/>
        <w:numPr>
          <w:ilvl w:val="0"/>
          <w:numId w:val="36"/>
        </w:numPr>
        <w:jc w:val="both"/>
      </w:pPr>
      <w:r w:rsidR="00CA7524">
        <w:t>Önemli projelere ilişkin somut müzakerelerin yürütülmesi sırasında ve bu müzakerelerin hemen öncesinde veya sonrasında, nezaket seviyesini aşmayan jestler (örneğin uygun nitelikteki iş yemekleri) hariç olmak üzere müzakere taraflarının müzakerelerde yer alan çalışanlarına ve danışmanlarına Hediye ve Benzeri Menfaatlerde bulunulması yasaktır. Belirtilen şartlar altında bu türden Hediye ve Benzeri Menfaat kabul edilmesi de yasaktır.</w:t>
      </w:r>
    </w:p>
    <w:p w:rsidR="004B56A3" w:rsidP="006D7A5D">
      <w:pPr>
        <w:pStyle w:val="ListParagraph"/>
        <w:numPr>
          <w:ilvl w:val="0"/>
          <w:numId w:val="36"/>
        </w:numPr>
        <w:spacing w:line="360" w:lineRule="auto"/>
        <w:jc w:val="both"/>
      </w:pPr>
      <w:r w:rsidR="00CA7524">
        <w:t>Bir Uludağ Enerji Çalışanına bu Politika dâhilinde kabul edilemeyecek nitelikte Hediye ve Benzeri Menfaat verildiğinde, temel kural ilgili Çalışanın bu Politikaya atıfta bulunan bir açıklama ile birlikte Hediye ve Benzeri Menfaati kibarca reddetmesi ve iade etmesidir. Ancak bir Hediye ve Benzeri Menfaati reddetmenin çok kaba olarak değerlendirilebileceği nadir/istisnai bir durum söz konusu olması halinde, ilgili Çalışanın hediyeyi hemen Şirkete teslim etmesi ve konuya dair açıklamayı yazılı olarak şirketin Hukuk ve Uyum Başkanlığına bildirmesi koşuluyla hediyenin kabul edilmesine izin verilebilir.</w:t>
      </w:r>
    </w:p>
    <w:p w:rsidR="004B56A3" w:rsidP="006D7A5D">
      <w:pPr>
        <w:pStyle w:val="Heading2"/>
        <w:spacing w:line="360" w:lineRule="auto"/>
      </w:pPr>
      <w:bookmarkStart w:id="8" w:name="_Toc175058215"/>
      <w:r w:rsidR="00CA7524">
        <w:t>Kamu Görevlilerine Hediye Verilmesi Hakkında Özel Kurallar</w:t>
      </w:r>
      <w:bookmarkEnd w:id="8"/>
    </w:p>
    <w:p w:rsidR="004B56A3" w:rsidP="006D7A5D">
      <w:pPr>
        <w:pStyle w:val="Heading3"/>
        <w:spacing w:line="360" w:lineRule="auto"/>
        <w:jc w:val="both"/>
      </w:pPr>
      <w:bookmarkStart w:id="9" w:name="_Toc175058216"/>
      <w:r w:rsidR="00CA7524">
        <w:t>Kamu Görevlileri Etik Davranış İlkeleri ile Başvuru Usul ve Esasları Hakkında Yönetmelik</w:t>
      </w:r>
      <w:bookmarkEnd w:id="9"/>
    </w:p>
    <w:p w:rsidR="004B56A3" w:rsidP="006D7A5D">
      <w:pPr>
        <w:spacing w:line="360" w:lineRule="auto"/>
        <w:jc w:val="both"/>
      </w:pPr>
      <w:r w:rsidR="00CA7524">
        <w:t>Kamu görevlilerine dair hediye alma ve menfaat sağlama kuralları, Kamu Görevlileri Etik Davranış İlkeleri ile Başvuru Usul ve Esasları Hakkında Yönetmeliğin 15. maddesinde düzenlenmektedir (Resmi Gazete tarih: 13.04.2005, No: 25785). Anılan Yönetmelik, Uludağ Enerji Çalışanları için de geçerli ve bağlayıcıdır. Yönetmelik ile bu Politika arasında herhangi bir çelişki ya da yorum farkı söz konusu olması halinde, Yönetmelik’te yer alan düzenleme öncelikli olarak geçerli olacaktır.</w:t>
      </w:r>
    </w:p>
    <w:p w:rsidR="004B56A3" w:rsidP="006D7A5D">
      <w:pPr>
        <w:spacing w:line="360" w:lineRule="auto"/>
        <w:jc w:val="both"/>
      </w:pPr>
      <w:r w:rsidR="00CA7524">
        <w:t>Yönetmelik uyarınca, bir Kamu Görevlisinin tarafsızlığını, performansını, kararını veya görevini yapmasını etkileyen veya etkileme ihtimali bulunan, ekonomik değeri olan ya da olmayan, doğrudan ya da dolaylı olarak kabul edilen her türlü eşya ve menfaat “Hediye” olarak değerlendirilir. Kamu görevlilerinin hediye almaması, kamu görevlisine hediye verilmemesi ve görev sebebiyle çıkar sağlanmaması temel ilkedir.</w:t>
      </w:r>
    </w:p>
    <w:p w:rsidR="004B56A3" w:rsidP="006D7A5D">
      <w:pPr>
        <w:spacing w:line="360" w:lineRule="auto"/>
        <w:jc w:val="both"/>
      </w:pPr>
      <w:r w:rsidR="00CA7524">
        <w:t>Ancak aşağıda belirtilenler Kamu Görevlisinin hediye alma yasağı kapsamı dışındadır:</w:t>
      </w:r>
    </w:p>
    <w:p w:rsidR="004B56A3" w:rsidP="006D7A5D">
      <w:pPr>
        <w:spacing w:line="360" w:lineRule="auto"/>
        <w:jc w:val="both"/>
      </w:pPr>
      <w:r>
        <w:t>a)</w:t>
        <w:tab/>
        <w:t>Kitap, dergi, makale, kaset, takvim, cd veya buna benzer nitelikte olanlar,</w:t>
      </w:r>
    </w:p>
    <w:p w:rsidR="004B56A3" w:rsidP="006D7A5D">
      <w:pPr>
        <w:spacing w:line="360" w:lineRule="auto"/>
        <w:jc w:val="both"/>
      </w:pPr>
      <w:r>
        <w:t>b)</w:t>
        <w:tab/>
        <w:t>Herkese açık konferans, sempozyum, forum, panel, yemek, resepsiyon veya buna benzer etkinliklerde verilen hatıra niteliğindeki hediyeler,</w:t>
      </w:r>
    </w:p>
    <w:p w:rsidR="004B56A3" w:rsidP="006D7A5D">
      <w:pPr>
        <w:spacing w:line="360" w:lineRule="auto"/>
        <w:jc w:val="both"/>
      </w:pPr>
      <w:r w:rsidR="00CA7524">
        <w:t>c)</w:t>
        <w:tab/>
        <w:t>Tanıtım amacına yönelik, herkese dağıtılan ve sembolik değeri bulunan reklam ve el sanatları ürünleri.</w:t>
      </w:r>
    </w:p>
    <w:p w:rsidR="004B56A3" w:rsidP="006D7A5D">
      <w:pPr>
        <w:spacing w:line="360" w:lineRule="auto"/>
        <w:jc w:val="both"/>
      </w:pPr>
      <w:r w:rsidR="00CA7524">
        <w:t xml:space="preserve">Yukarıda belirtilenler dışında ve Yönetmeliğe aykırı şekilde Uludağ Enerji Çalışanlarının bir Kamu Görevlisine herhangi bir hediye verilmesi ya da Kamu Görevlisinden hediye kabul edilmesi yasaktır. </w:t>
      </w:r>
    </w:p>
    <w:p w:rsidR="004B56A3" w:rsidP="006D7A5D">
      <w:pPr>
        <w:pStyle w:val="Heading3"/>
        <w:spacing w:line="360" w:lineRule="auto"/>
        <w:jc w:val="both"/>
      </w:pPr>
      <w:bookmarkStart w:id="10" w:name="_Toc175058217"/>
      <w:r w:rsidR="00930CBC">
        <w:t>Kamu Görevlilerine Verilen Hediye ve Sair Menfaatlere Dair İzleme ve Bildirim Kuralları</w:t>
      </w:r>
      <w:bookmarkEnd w:id="10"/>
      <w:r w:rsidR="00CA7524">
        <w:t xml:space="preserve"> </w:t>
      </w:r>
    </w:p>
    <w:p w:rsidR="004B56A3" w:rsidP="001C3AAF">
      <w:pPr>
        <w:spacing w:line="360" w:lineRule="auto"/>
        <w:jc w:val="both"/>
      </w:pPr>
      <w:r w:rsidR="00CA7524">
        <w:t xml:space="preserve">Bir Kamu Görevlisine Hediye ve Benzeri Menfaat veren her Çalışan, söz konusu işlemin ardından 3 iş günü içerisinde asgari aşağıdaki bilgileri şirketin Hukuk ve Uyum Başkanlığı’na iletmekle yükümüdür: </w:t>
      </w:r>
    </w:p>
    <w:p w:rsidR="004B56A3" w:rsidP="001C3AAF">
      <w:pPr>
        <w:spacing w:line="360" w:lineRule="auto"/>
        <w:jc w:val="both"/>
      </w:pPr>
      <w:r>
        <w:t>•</w:t>
        <w:tab/>
        <w:t>Hediye ve Benzeri Menfaatin açıklaması ve miktarı</w:t>
      </w:r>
    </w:p>
    <w:p w:rsidR="004B56A3" w:rsidP="001C3AAF">
      <w:pPr>
        <w:spacing w:line="360" w:lineRule="auto"/>
        <w:jc w:val="both"/>
      </w:pPr>
      <w:r>
        <w:t>•</w:t>
        <w:tab/>
        <w:t xml:space="preserve">Hediye ve Benzeri Menfaatin sağlama nedeni </w:t>
      </w:r>
    </w:p>
    <w:p w:rsidR="004B56A3" w:rsidP="001C3AAF">
      <w:pPr>
        <w:spacing w:line="360" w:lineRule="auto"/>
        <w:jc w:val="both"/>
      </w:pPr>
      <w:r>
        <w:t>•</w:t>
        <w:tab/>
        <w:t xml:space="preserve">Hediye ve Benzeri Menfaatin değeri, edinilme ve teslim tarihi </w:t>
      </w:r>
    </w:p>
    <w:p w:rsidR="004B56A3" w:rsidP="001C3AAF">
      <w:pPr>
        <w:spacing w:line="360" w:lineRule="auto"/>
        <w:jc w:val="both"/>
      </w:pPr>
      <w:r>
        <w:t>•</w:t>
        <w:tab/>
        <w:t>Hediye ve Benzeri Menfaati sağlayan Uludağ Enerji çalışanının adı/soyadı</w:t>
      </w:r>
    </w:p>
    <w:p w:rsidR="004B56A3" w:rsidP="001C3AAF">
      <w:pPr>
        <w:spacing w:line="360" w:lineRule="auto"/>
        <w:jc w:val="both"/>
      </w:pPr>
      <w:r w:rsidR="00CA7524">
        <w:t>•</w:t>
        <w:tab/>
        <w:t>Hediye ve Benzeri Menfaatin alıcısının adı/soyadı/unvanı</w:t>
      </w:r>
    </w:p>
    <w:p w:rsidR="004B56A3" w:rsidP="001C3AAF">
      <w:pPr>
        <w:spacing w:line="360" w:lineRule="auto"/>
        <w:jc w:val="both"/>
      </w:pPr>
      <w:r w:rsidR="00CA7524">
        <w:t>Hukuk ve Uyum Başkanlığı, kendisine iletilen bu bilgileri Hediye ve Benzeri Menfaat siciline kaydederek muhafaza eder.</w:t>
      </w:r>
    </w:p>
    <w:p w:rsidR="004B56A3" w:rsidP="00930CBC">
      <w:pPr>
        <w:pStyle w:val="Heading2"/>
      </w:pPr>
      <w:bookmarkStart w:id="11" w:name="_Toc175058218"/>
      <w:r w:rsidR="00CA7524">
        <w:t>Hediye ve Benzeri Menfaatin Makullüğü</w:t>
      </w:r>
      <w:bookmarkEnd w:id="11"/>
      <w:r w:rsidR="00CA7524">
        <w:t xml:space="preserve"> </w:t>
      </w:r>
    </w:p>
    <w:p w:rsidR="004B56A3" w:rsidP="001C3AAF">
      <w:pPr>
        <w:pStyle w:val="ListParagraph"/>
        <w:numPr>
          <w:ilvl w:val="0"/>
          <w:numId w:val="37"/>
        </w:numPr>
        <w:spacing w:line="360" w:lineRule="auto"/>
        <w:jc w:val="both"/>
      </w:pPr>
      <w:r w:rsidR="00CA7524">
        <w:t>Bu Politika kapsamına giren Hediye ve Benzeri Menfaatler, sosyal açıdan uygun ve bölgenin kabul gören kültürel normlarına uygun nitelikte olmalıdırlar. Temel prensip şudur: Bir Hediye ve Benzeri Menfaat, alıcısı için ne kadar olağandışı nitelikte ise, Hediye ve Benzeri Menfaatin verilip verilemeyeceği konusunda değerlendirme de o derece temkinli olmalıdır. Bu bağlamda, Hediye ve Benzeri Menfaat alıcısının şirket/kurum hiyerarşisi içindeki statüsüne ve kişisel koşullarına özel bir dikkat gösterilmelidir.</w:t>
      </w:r>
    </w:p>
    <w:p w:rsidR="004B56A3" w:rsidP="001C3AAF">
      <w:pPr>
        <w:pStyle w:val="ListParagraph"/>
        <w:numPr>
          <w:ilvl w:val="0"/>
          <w:numId w:val="37"/>
        </w:numPr>
        <w:spacing w:line="360" w:lineRule="auto"/>
        <w:jc w:val="both"/>
      </w:pPr>
      <w:r w:rsidR="00CA7524">
        <w:t>Somut gerekçesi ya da Hediye ve Benzeri Menfaat alıcısının konumu ve ödeme tutarı fark etmeksizin, parasal hediye olarak nakit, alışveriş çekleri ve sair Nakit Benzeri Menfaatler verilmesi veya alınması ilke olarak mümkün değildir. Bu kuralın bir istisnası olarak, sosyal adetlerden ötürü (örneğin düzenlenen düğün ve cenaze törenleri) mütevazı tutarda ayni Hediye ve Benzeri Menfaatlerde bulunulmasının zorunlu olduğu bazı özel durumlar olabilir. Parasal hediyeler daima şirketin Hukuk &amp; Uyumluluk Başkanlığı tarafından önceden onaylanmalıdır.</w:t>
      </w:r>
    </w:p>
    <w:p w:rsidR="004B56A3" w:rsidP="00930CBC">
      <w:pPr>
        <w:pStyle w:val="Heading2"/>
      </w:pPr>
      <w:bookmarkStart w:id="12" w:name="_Toc175058219"/>
      <w:r w:rsidR="00CA7524">
        <w:t>Hediye Verilmesine ve Kabul Edilmesine Dair Limitler</w:t>
      </w:r>
      <w:bookmarkEnd w:id="12"/>
    </w:p>
    <w:p w:rsidR="006D7A5D" w:rsidRPr="006D7A5D" w:rsidP="006D7A5D">
      <w:pPr>
        <w:pStyle w:val="ListParagraph"/>
        <w:numPr>
          <w:ilvl w:val="0"/>
          <w:numId w:val="38"/>
        </w:numPr>
        <w:jc w:val="both"/>
        <w:rPr>
          <w:vanish/>
        </w:rPr>
      </w:pPr>
    </w:p>
    <w:p w:rsidR="006D7A5D" w:rsidRPr="006D7A5D" w:rsidP="006D7A5D">
      <w:pPr>
        <w:pStyle w:val="ListParagraph"/>
        <w:numPr>
          <w:ilvl w:val="0"/>
          <w:numId w:val="38"/>
        </w:numPr>
        <w:jc w:val="both"/>
        <w:rPr>
          <w:vanish/>
        </w:rPr>
      </w:pPr>
    </w:p>
    <w:p w:rsidR="006D7A5D" w:rsidRPr="006D7A5D" w:rsidP="006D7A5D">
      <w:pPr>
        <w:pStyle w:val="ListParagraph"/>
        <w:numPr>
          <w:ilvl w:val="0"/>
          <w:numId w:val="38"/>
        </w:numPr>
        <w:jc w:val="both"/>
        <w:rPr>
          <w:vanish/>
        </w:rPr>
      </w:pPr>
    </w:p>
    <w:p w:rsidR="006D7A5D" w:rsidRPr="006D7A5D" w:rsidP="006D7A5D">
      <w:pPr>
        <w:pStyle w:val="ListParagraph"/>
        <w:numPr>
          <w:ilvl w:val="0"/>
          <w:numId w:val="38"/>
        </w:numPr>
        <w:jc w:val="both"/>
        <w:rPr>
          <w:vanish/>
        </w:rPr>
      </w:pPr>
    </w:p>
    <w:p w:rsidR="006D7A5D" w:rsidRPr="006D7A5D" w:rsidP="006D7A5D">
      <w:pPr>
        <w:pStyle w:val="ListParagraph"/>
        <w:numPr>
          <w:ilvl w:val="0"/>
          <w:numId w:val="38"/>
        </w:numPr>
        <w:jc w:val="both"/>
        <w:rPr>
          <w:vanish/>
        </w:rPr>
      </w:pPr>
    </w:p>
    <w:p w:rsidR="006D7A5D" w:rsidRPr="006D7A5D" w:rsidP="006D7A5D">
      <w:pPr>
        <w:pStyle w:val="ListParagraph"/>
        <w:numPr>
          <w:ilvl w:val="0"/>
          <w:numId w:val="38"/>
        </w:numPr>
        <w:jc w:val="both"/>
        <w:rPr>
          <w:vanish/>
        </w:rPr>
      </w:pPr>
    </w:p>
    <w:p w:rsidR="006D7A5D" w:rsidRPr="006D7A5D" w:rsidP="006D7A5D">
      <w:pPr>
        <w:pStyle w:val="ListParagraph"/>
        <w:numPr>
          <w:ilvl w:val="1"/>
          <w:numId w:val="38"/>
        </w:numPr>
        <w:jc w:val="both"/>
        <w:rPr>
          <w:vanish/>
        </w:rPr>
      </w:pPr>
    </w:p>
    <w:p w:rsidR="006D7A5D" w:rsidRPr="006D7A5D" w:rsidP="006D7A5D">
      <w:pPr>
        <w:pStyle w:val="ListParagraph"/>
        <w:numPr>
          <w:ilvl w:val="1"/>
          <w:numId w:val="38"/>
        </w:numPr>
        <w:jc w:val="both"/>
        <w:rPr>
          <w:vanish/>
        </w:rPr>
      </w:pPr>
    </w:p>
    <w:p w:rsidR="006D7A5D" w:rsidRPr="006D7A5D" w:rsidP="006D7A5D">
      <w:pPr>
        <w:pStyle w:val="ListParagraph"/>
        <w:numPr>
          <w:ilvl w:val="1"/>
          <w:numId w:val="38"/>
        </w:numPr>
        <w:jc w:val="both"/>
        <w:rPr>
          <w:vanish/>
        </w:rPr>
      </w:pPr>
    </w:p>
    <w:p w:rsidR="006D7A5D" w:rsidRPr="006D7A5D" w:rsidP="006D7A5D">
      <w:pPr>
        <w:pStyle w:val="ListParagraph"/>
        <w:numPr>
          <w:ilvl w:val="1"/>
          <w:numId w:val="38"/>
        </w:numPr>
        <w:jc w:val="both"/>
        <w:rPr>
          <w:vanish/>
        </w:rPr>
      </w:pPr>
    </w:p>
    <w:p w:rsidR="004B56A3" w:rsidP="001C3AAF">
      <w:pPr>
        <w:pStyle w:val="ListParagraph"/>
        <w:numPr>
          <w:ilvl w:val="2"/>
          <w:numId w:val="38"/>
        </w:numPr>
        <w:spacing w:line="360" w:lineRule="auto"/>
        <w:jc w:val="both"/>
      </w:pPr>
      <w:r>
        <w:t>Hediye Verme Limiti: Bu Prosedürde tanımlanan istisnalar hariç olmak üzere, verilen herhangi bir Hediyenin değeri 50 USD'yi (bu tutarın teslim tarihindeki TL karşılığını) geçemez. Diğer yandan adil ve tarafsız karar alma imkânını olumsuz bir şekilde etkileyebilecek veya genel kabul görmüş ticari uygulamalara aykırı olarak değerlendirilebilecek her türlü Hediye, belirtilen parasal sınıra bağlı kalmaksızın (parasal sınırın altında kalsa dahi) verilmemelidir. Aynı kişiye ya da kuruma bir yıl içerisinde birden fazla Hediye verilemez.</w:t>
      </w:r>
    </w:p>
    <w:p w:rsidR="004B56A3" w:rsidP="001C3AAF">
      <w:pPr>
        <w:pStyle w:val="ListParagraph"/>
        <w:numPr>
          <w:ilvl w:val="2"/>
          <w:numId w:val="38"/>
        </w:numPr>
        <w:spacing w:line="360" w:lineRule="auto"/>
        <w:jc w:val="both"/>
      </w:pPr>
      <w:r w:rsidR="00CA7524">
        <w:t xml:space="preserve">Hediye Kabul Etme Limiti: Bu Prosedür kapsamında kabul edilebilecek herhangi bir Hediyenin değeri hiçbir koşulda 50 USD'yi (bu tutarın teslim tarihindeki TL karşılığını) geçemez. Çalışanların Hediye kabul etmeleri yalnızca rutin faaliyetler çerçevesinde maddi değeri “çok kısıtlı” olan Hediyeler için ve sadece bu Politikada belirtilen prensipler dahilinde mümkündür. Kişisel nitelikte olan (Örneğin isim yazılı saat veya alıcının isminin baş harfleri bulunan bir kalem gibi kişisel olarak tasarlanmış) Hediyelerden kaçınılmalıdır. Diğer yandan adil ve tarafsız karar alma imkânını olumsuz bir şekilde etkileyebilecek veya genel kabul görmüş ticari uygulamalara aykırı olarak değerlendirilebilecek her türlü Hediye, belirtilen parasal sınıra bağlı kalmaksızın (parasal sınırın altında kalsa dahi) kabul edilmemelidir. Aynı kişiden ya da kurumdan bir yıl içerisinde birden fazla Hediye kabul edilemez. </w:t>
      </w:r>
    </w:p>
    <w:p w:rsidR="004B56A3" w:rsidP="00930CBC">
      <w:pPr>
        <w:pStyle w:val="Heading2"/>
      </w:pPr>
      <w:bookmarkStart w:id="13" w:name="_Toc175058220"/>
      <w:r w:rsidR="00CA7524">
        <w:t>Hediye ve Benzeri Menfaatin Temin/Tedarik Edilmesine Dair Kurallar</w:t>
      </w:r>
      <w:bookmarkEnd w:id="13"/>
      <w:r w:rsidR="00CA7524">
        <w:t xml:space="preserve"> </w:t>
      </w:r>
    </w:p>
    <w:p w:rsidR="006D7A5D" w:rsidRPr="006D7A5D" w:rsidP="006D7A5D">
      <w:pPr>
        <w:pStyle w:val="ListParagraph"/>
        <w:numPr>
          <w:ilvl w:val="1"/>
          <w:numId w:val="38"/>
        </w:numPr>
        <w:jc w:val="both"/>
        <w:rPr>
          <w:vanish/>
        </w:rPr>
      </w:pPr>
    </w:p>
    <w:p w:rsidR="004B56A3" w:rsidP="001C3AAF">
      <w:pPr>
        <w:spacing w:line="360" w:lineRule="auto"/>
        <w:jc w:val="both"/>
      </w:pPr>
      <w:r w:rsidR="00CA7524">
        <w:t>Çalışanlar verilecek olan Hediye ve Benzeri Menfaatleri kendi kişisel fonlarıyla temin edemezler. Verilmek üzere bir Hediye ve Benzeri Menfaatin temin edilmesi gerektiği durumlarda, Uludağ Enerji’nin kurumsal tedarik ve/veya avans ve masraf süreci kullanılmalıdır. Hediye verilmesi planlanan durumlarda, öncelikle Şirketin Kurumsal İlişkiler departmanınca koordine edilen, şirketin marka, logo vb. işaretlerini taşıyan kültürel armağanlar tercih edilmelidir.</w:t>
      </w:r>
    </w:p>
    <w:p w:rsidR="004B56A3" w:rsidP="00CA7524">
      <w:pPr>
        <w:pStyle w:val="Heading1"/>
      </w:pPr>
      <w:bookmarkStart w:id="14" w:name="_Toc175058221"/>
      <w:r>
        <w:t>AĞIRLAMA</w:t>
      </w:r>
      <w:bookmarkEnd w:id="14"/>
    </w:p>
    <w:p w:rsidR="004B56A3" w:rsidP="00930CBC">
      <w:pPr>
        <w:pStyle w:val="Heading2"/>
      </w:pPr>
      <w:bookmarkStart w:id="15" w:name="_Toc175058222"/>
      <w:r w:rsidR="00CA7524">
        <w:t>Ağırlama Yapılması veya Kabul Edilmesi Hakkında Asgari Koşullar</w:t>
      </w:r>
      <w:bookmarkEnd w:id="15"/>
    </w:p>
    <w:p w:rsidR="001C3AAF" w:rsidRPr="001C3AAF" w:rsidP="001C3AAF">
      <w:pPr>
        <w:pStyle w:val="ListParagraph"/>
        <w:numPr>
          <w:ilvl w:val="0"/>
          <w:numId w:val="39"/>
        </w:numPr>
        <w:rPr>
          <w:vanish/>
        </w:rPr>
      </w:pPr>
    </w:p>
    <w:p w:rsidR="001C3AAF" w:rsidRPr="001C3AAF" w:rsidP="001C3AAF">
      <w:pPr>
        <w:pStyle w:val="ListParagraph"/>
        <w:numPr>
          <w:ilvl w:val="0"/>
          <w:numId w:val="39"/>
        </w:numPr>
        <w:rPr>
          <w:vanish/>
        </w:rPr>
      </w:pPr>
    </w:p>
    <w:p w:rsidR="001C3AAF" w:rsidRPr="001C3AAF" w:rsidP="001C3AAF">
      <w:pPr>
        <w:pStyle w:val="ListParagraph"/>
        <w:numPr>
          <w:ilvl w:val="0"/>
          <w:numId w:val="39"/>
        </w:numPr>
        <w:rPr>
          <w:vanish/>
        </w:rPr>
      </w:pPr>
    </w:p>
    <w:p w:rsidR="001C3AAF" w:rsidRPr="001C3AAF" w:rsidP="001C3AAF">
      <w:pPr>
        <w:pStyle w:val="ListParagraph"/>
        <w:numPr>
          <w:ilvl w:val="0"/>
          <w:numId w:val="39"/>
        </w:numPr>
        <w:rPr>
          <w:vanish/>
        </w:rPr>
      </w:pPr>
    </w:p>
    <w:p w:rsidR="001C3AAF" w:rsidRPr="001C3AAF" w:rsidP="001C3AAF">
      <w:pPr>
        <w:pStyle w:val="ListParagraph"/>
        <w:numPr>
          <w:ilvl w:val="0"/>
          <w:numId w:val="39"/>
        </w:numPr>
        <w:rPr>
          <w:vanish/>
        </w:rPr>
      </w:pPr>
    </w:p>
    <w:p w:rsidR="001C3AAF" w:rsidRPr="001C3AAF" w:rsidP="001C3AAF">
      <w:pPr>
        <w:pStyle w:val="ListParagraph"/>
        <w:numPr>
          <w:ilvl w:val="0"/>
          <w:numId w:val="39"/>
        </w:numPr>
        <w:rPr>
          <w:vanish/>
        </w:rPr>
      </w:pPr>
    </w:p>
    <w:p w:rsidR="001C3AAF" w:rsidRPr="001C3AAF" w:rsidP="001C3AAF">
      <w:pPr>
        <w:pStyle w:val="ListParagraph"/>
        <w:numPr>
          <w:ilvl w:val="0"/>
          <w:numId w:val="39"/>
        </w:numPr>
        <w:rPr>
          <w:vanish/>
        </w:rPr>
      </w:pPr>
    </w:p>
    <w:p w:rsidR="001C3AAF" w:rsidRPr="001C3AAF" w:rsidP="001C3AAF">
      <w:pPr>
        <w:pStyle w:val="ListParagraph"/>
        <w:numPr>
          <w:ilvl w:val="1"/>
          <w:numId w:val="39"/>
        </w:numPr>
        <w:rPr>
          <w:vanish/>
        </w:rPr>
      </w:pPr>
    </w:p>
    <w:p w:rsidR="004B56A3" w:rsidP="001C3AAF">
      <w:pPr>
        <w:pStyle w:val="ListParagraph"/>
        <w:numPr>
          <w:ilvl w:val="2"/>
          <w:numId w:val="39"/>
        </w:numPr>
        <w:spacing w:line="360" w:lineRule="auto"/>
        <w:jc w:val="both"/>
      </w:pPr>
      <w:r w:rsidR="00CA7524">
        <w:t xml:space="preserve">Ağırlama kavramı, iş yemekleri ve etkinlikler, iş yaşamındaki yaygın uygulamalar ve bu Politikanın 4. maddesinde belirtildiği şekilde tanımlanmaktadır. Uludağ Enerji ile İş Paydaşları, iş ile ilgili herhangi bir faaliyeti icra ederken birbirlerinin yemek, seyahat ve konaklama masraflarını sadece bu Politikanın ilkeleri ve sınırları kapsamında karşılayabilirler. Mevzuat, işbu Politika ve Uludağ Enerji’nin diğer ilgili politikalarına aykırı bir durumun ortaya çıkmaması için ilave olarak aşağıda belirtilen kriterlere de uyulması gereklidir: </w:t>
      </w:r>
    </w:p>
    <w:p w:rsidR="004B56A3" w:rsidP="001C3AAF">
      <w:pPr>
        <w:pStyle w:val="ListParagraph"/>
        <w:numPr>
          <w:ilvl w:val="0"/>
          <w:numId w:val="40"/>
        </w:numPr>
        <w:jc w:val="both"/>
      </w:pPr>
      <w:r>
        <w:t xml:space="preserve">Karşı taraf ile süregelen veya potansiyel bir iş ilişkisi ile ilgili meşru bir iş menfaatinin mevcut olması gerekmektedir, </w:t>
      </w:r>
    </w:p>
    <w:p w:rsidR="004B56A3" w:rsidP="001C3AAF">
      <w:pPr>
        <w:pStyle w:val="ListParagraph"/>
        <w:numPr>
          <w:ilvl w:val="0"/>
          <w:numId w:val="40"/>
        </w:numPr>
        <w:jc w:val="both"/>
      </w:pPr>
      <w:r>
        <w:t>Ağırlama, rüşvet ya da kolaylaştırıcı ödeme niteliğinde olmamalıdır,</w:t>
      </w:r>
    </w:p>
    <w:p w:rsidR="004B56A3" w:rsidP="001C3AAF">
      <w:pPr>
        <w:pStyle w:val="ListParagraph"/>
        <w:numPr>
          <w:ilvl w:val="0"/>
          <w:numId w:val="40"/>
        </w:numPr>
        <w:jc w:val="both"/>
      </w:pPr>
      <w:r>
        <w:t xml:space="preserve">Ağırlamanın düzenli olarak tekrar etmemesi gerekmektedir, </w:t>
      </w:r>
    </w:p>
    <w:p w:rsidR="004B56A3" w:rsidP="001C3AAF">
      <w:pPr>
        <w:pStyle w:val="ListParagraph"/>
        <w:numPr>
          <w:ilvl w:val="0"/>
          <w:numId w:val="40"/>
        </w:numPr>
        <w:jc w:val="both"/>
      </w:pPr>
      <w:r>
        <w:t xml:space="preserve">Ağırlamanın değeri ya da mahiyeti iş ilişkisine göre orantısız olmamalıdır, </w:t>
      </w:r>
    </w:p>
    <w:p w:rsidR="004B56A3" w:rsidP="001C3AAF">
      <w:pPr>
        <w:pStyle w:val="ListParagraph"/>
        <w:numPr>
          <w:ilvl w:val="0"/>
          <w:numId w:val="40"/>
        </w:numPr>
        <w:jc w:val="both"/>
      </w:pPr>
      <w:r>
        <w:t>İş amaçlı ağırlamalara uygun olmayan mekânlarda gerçekleştirilecek veya kamuoyu tarafından bilinmesi halinde Uludağ Enerji’nin itibarını zedeleyebilecek herhangi bir etkinliğe katılınmamalı veya bu şekilde bir organizasyon yapılmamalıdır,</w:t>
      </w:r>
    </w:p>
    <w:p w:rsidR="004B56A3" w:rsidP="001C3AAF">
      <w:pPr>
        <w:pStyle w:val="ListParagraph"/>
        <w:numPr>
          <w:ilvl w:val="0"/>
          <w:numId w:val="40"/>
        </w:numPr>
        <w:jc w:val="both"/>
      </w:pPr>
      <w:r>
        <w:t>Ağırlama, adil ve tarafsız karar vermeyi olumsuz yönde etkilememeli veya başkalarının olumsuz şekilde algılamasına neden olmamalıdır,</w:t>
      </w:r>
    </w:p>
    <w:p w:rsidR="004B56A3" w:rsidP="001C3AAF">
      <w:pPr>
        <w:pStyle w:val="ListParagraph"/>
        <w:numPr>
          <w:ilvl w:val="0"/>
          <w:numId w:val="40"/>
        </w:numPr>
        <w:jc w:val="both"/>
      </w:pPr>
      <w:r>
        <w:t>Üçüncü kişiler tarafından karşılanan ancak üçüncü kişilerin katılmadığı ağırlama faaliyetlerine izin verilmez,</w:t>
      </w:r>
    </w:p>
    <w:p w:rsidR="004B56A3" w:rsidP="001C3AAF">
      <w:pPr>
        <w:pStyle w:val="ListParagraph"/>
        <w:numPr>
          <w:ilvl w:val="0"/>
          <w:numId w:val="40"/>
        </w:numPr>
        <w:jc w:val="both"/>
      </w:pPr>
      <w:r w:rsidR="00CA7524">
        <w:t xml:space="preserve">Prensip olarak, üçüncü taraflarca Uludağ Enerji Çalışanlarının seyahat masraflarının ödenmesi kabul edilemez. Ancak bazı istisnai durumlarda (örneğin, katılım sağlanacak etkinliğin bir fuar, konferans, seminer olması ve çalışanın bu etkinliğe konuşmacı olarak katılması veya söz konusu etkinliğin İş Paydaşlarına ya da İş Paydaşlarının referanslarına yapılan ziyaretler olması gibi) Hukuk &amp; Uyumluluk Başkanlığı’nın ön onayı ile kabul edilebilir. </w:t>
      </w:r>
    </w:p>
    <w:p w:rsidR="001C3AAF" w:rsidP="001C3AAF">
      <w:pPr>
        <w:pStyle w:val="ListParagraph"/>
        <w:jc w:val="both"/>
      </w:pPr>
    </w:p>
    <w:p w:rsidR="004B56A3" w:rsidP="001C3AAF">
      <w:pPr>
        <w:pStyle w:val="ListParagraph"/>
        <w:numPr>
          <w:ilvl w:val="2"/>
          <w:numId w:val="39"/>
        </w:numPr>
        <w:spacing w:line="360" w:lineRule="auto"/>
        <w:jc w:val="both"/>
      </w:pPr>
      <w:r w:rsidR="00CA7524">
        <w:t xml:space="preserve"> Ağırlama faaliyetlerine ilişkin dokümantasyon, katılan taraflar ve ilgili iş ilişkisini (iş nedeni) açıklayıcı tüm detayları ve ayrıca etkinliğe ilişkin açıklamaları ve yardımcı belgeleri içermelidir. </w:t>
      </w:r>
    </w:p>
    <w:p w:rsidR="00930CBC" w:rsidRPr="00C32862" w:rsidP="001C3AAF">
      <w:pPr>
        <w:pStyle w:val="ListParagraph"/>
        <w:numPr>
          <w:ilvl w:val="2"/>
          <w:numId w:val="39"/>
        </w:numPr>
        <w:spacing w:line="360" w:lineRule="auto"/>
        <w:jc w:val="both"/>
      </w:pPr>
      <w:r w:rsidRPr="00C32862" w:rsidR="00CA7524">
        <w:t xml:space="preserve"> Uludağ Enerji tarafından üçüncü kişilere ya da üçüncü kişiler tarafından Uludağ Enerji Çalışanına yönelik Ağırlama, ilgili Çalışanın bağlı bulunduğu Direktörün Direktör (eğer bağlı bulunulan bir Direktör pozisyonu yoksa Direktöre eşdeğer pozisyonun) ön onayına tabidir. Uludağ Enerji tarafından Kamu Görevlilerine yönelik Ağırlama faaliyetlerinde ise, söz konusu faaliyetler teklif dahi edilmeden önce, şirket CEO’sunun yazılı ön onayı alınmalıdır. </w:t>
      </w:r>
    </w:p>
    <w:p w:rsidR="004B56A3" w:rsidP="00930CBC">
      <w:pPr>
        <w:pStyle w:val="Heading2"/>
      </w:pPr>
      <w:bookmarkStart w:id="16" w:name="_Toc175058223"/>
      <w:r w:rsidR="00CA7524">
        <w:t>Ağırlamanın Makullüğü ve Ağırlama Limiti</w:t>
      </w:r>
      <w:bookmarkEnd w:id="16"/>
    </w:p>
    <w:p w:rsidR="00A146E6" w:rsidP="001C3AAF">
      <w:pPr>
        <w:spacing w:line="360" w:lineRule="auto"/>
        <w:jc w:val="both"/>
      </w:pPr>
      <w:r w:rsidR="00CA7524">
        <w:t>Ağırlama, alıcısının statüsü ve yaşam koşulları ve ayrıca kültürel normlar dikkate alındığında makul olmalıdır. Yapılacak her bir Ağırlamaya dair azami parasal limitler aşağıdaki gibidir.</w:t>
      </w:r>
    </w:p>
    <w:tbl>
      <w:tblPr>
        <w:tblW w:w="6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031"/>
        <w:gridCol w:w="1116"/>
        <w:gridCol w:w="1489"/>
      </w:tblGrid>
      <w:tr w:rsidTr="001C3AAF">
        <w:tblPrEx>
          <w:tblW w:w="6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00"/>
          <w:jc w:val="center"/>
        </w:trPr>
        <w:tc>
          <w:tcPr>
            <w:tcW w:w="4031" w:type="dxa"/>
            <w:shd w:val="clear" w:color="auto" w:fill="auto"/>
            <w:noWrap/>
            <w:vAlign w:val="bottom"/>
            <w:hideMark/>
          </w:tcPr>
          <w:p w:rsidR="00A146E6" w:rsidRPr="006A2C02" w:rsidP="00B931AF">
            <w:pPr>
              <w:spacing w:after="0" w:line="240" w:lineRule="auto"/>
              <w:rPr>
                <w:rFonts w:ascii="Calibri" w:eastAsia="Times New Roman" w:hAnsi="Calibri" w:cs="Calibri"/>
                <w:b/>
                <w:bCs/>
                <w:color w:val="000000"/>
                <w:lang w:eastAsia="tr-TR"/>
              </w:rPr>
            </w:pPr>
            <w:r w:rsidRPr="006A2C02">
              <w:rPr>
                <w:rFonts w:ascii="Calibri" w:eastAsia="Times New Roman" w:hAnsi="Calibri" w:cs="Calibri"/>
                <w:b/>
                <w:bCs/>
                <w:color w:val="000000"/>
                <w:lang w:eastAsia="tr-TR"/>
              </w:rPr>
              <w:t>Ağırlama Yapacak Kişinin Unvanı</w:t>
            </w:r>
          </w:p>
        </w:tc>
        <w:tc>
          <w:tcPr>
            <w:tcW w:w="1116" w:type="dxa"/>
            <w:shd w:val="clear" w:color="auto" w:fill="auto"/>
            <w:noWrap/>
            <w:vAlign w:val="bottom"/>
            <w:hideMark/>
          </w:tcPr>
          <w:p w:rsidR="00A146E6" w:rsidRPr="006A2C02" w:rsidP="00B931AF">
            <w:pPr>
              <w:spacing w:after="0" w:line="240" w:lineRule="auto"/>
              <w:rPr>
                <w:rFonts w:ascii="Calibri" w:eastAsia="Times New Roman" w:hAnsi="Calibri" w:cs="Calibri"/>
                <w:b/>
                <w:bCs/>
                <w:color w:val="000000"/>
                <w:lang w:eastAsia="tr-TR"/>
              </w:rPr>
            </w:pPr>
            <w:r w:rsidRPr="006A2C02">
              <w:rPr>
                <w:rFonts w:ascii="Calibri" w:eastAsia="Times New Roman" w:hAnsi="Calibri" w:cs="Calibri"/>
                <w:b/>
                <w:bCs/>
                <w:color w:val="000000"/>
                <w:lang w:eastAsia="tr-TR"/>
              </w:rPr>
              <w:t>Yemek**</w:t>
            </w:r>
          </w:p>
        </w:tc>
        <w:tc>
          <w:tcPr>
            <w:tcW w:w="1489" w:type="dxa"/>
            <w:shd w:val="clear" w:color="auto" w:fill="auto"/>
            <w:noWrap/>
            <w:vAlign w:val="bottom"/>
            <w:hideMark/>
          </w:tcPr>
          <w:p w:rsidR="00A146E6" w:rsidRPr="006A2C02" w:rsidP="00B931AF">
            <w:pPr>
              <w:spacing w:after="0" w:line="240" w:lineRule="auto"/>
              <w:rPr>
                <w:rFonts w:ascii="Calibri" w:eastAsia="Times New Roman" w:hAnsi="Calibri" w:cs="Calibri"/>
                <w:b/>
                <w:bCs/>
                <w:color w:val="000000"/>
                <w:lang w:eastAsia="tr-TR"/>
              </w:rPr>
            </w:pPr>
            <w:r w:rsidRPr="006A2C02">
              <w:rPr>
                <w:rFonts w:ascii="Calibri" w:eastAsia="Times New Roman" w:hAnsi="Calibri" w:cs="Calibri"/>
                <w:b/>
                <w:bCs/>
                <w:color w:val="000000"/>
                <w:lang w:eastAsia="tr-TR"/>
              </w:rPr>
              <w:t>Konaklama**</w:t>
            </w:r>
          </w:p>
        </w:tc>
      </w:tr>
      <w:tr w:rsidTr="001C3AAF">
        <w:tblPrEx>
          <w:tblW w:w="6636" w:type="dxa"/>
          <w:jc w:val="center"/>
          <w:tblCellMar>
            <w:left w:w="70" w:type="dxa"/>
            <w:right w:w="70" w:type="dxa"/>
          </w:tblCellMar>
          <w:tblLook w:val="04A0"/>
        </w:tblPrEx>
        <w:trPr>
          <w:trHeight w:val="300"/>
          <w:jc w:val="center"/>
        </w:trPr>
        <w:tc>
          <w:tcPr>
            <w:tcW w:w="4031" w:type="dxa"/>
            <w:shd w:val="clear" w:color="auto" w:fill="auto"/>
            <w:vAlign w:val="center"/>
            <w:hideMark/>
          </w:tcPr>
          <w:p w:rsidR="00A146E6" w:rsidRPr="006A2C02" w:rsidP="00C32862">
            <w:pPr>
              <w:spacing w:after="0" w:line="240" w:lineRule="auto"/>
              <w:jc w:val="both"/>
              <w:rPr>
                <w:rFonts w:ascii="Calibri" w:eastAsia="Times New Roman" w:hAnsi="Calibri" w:cs="Calibri"/>
                <w:color w:val="000000"/>
                <w:lang w:eastAsia="tr-TR"/>
              </w:rPr>
            </w:pPr>
            <w:r w:rsidRPr="006A2C02">
              <w:rPr>
                <w:rFonts w:ascii="Calibri" w:eastAsia="Times New Roman" w:hAnsi="Calibri" w:cs="Calibri"/>
                <w:color w:val="000000"/>
                <w:lang w:eastAsia="tr-TR"/>
              </w:rPr>
              <w:t>CEO, CFO, Başkan</w:t>
            </w:r>
          </w:p>
        </w:tc>
        <w:tc>
          <w:tcPr>
            <w:tcW w:w="1116" w:type="dxa"/>
            <w:shd w:val="clear" w:color="auto" w:fill="auto"/>
            <w:noWrap/>
            <w:vAlign w:val="center"/>
            <w:hideMark/>
          </w:tcPr>
          <w:p w:rsidR="00A146E6" w:rsidRPr="006A2C02" w:rsidP="00B931AF">
            <w:pPr>
              <w:spacing w:after="0" w:line="240" w:lineRule="auto"/>
              <w:jc w:val="center"/>
              <w:rPr>
                <w:rFonts w:ascii="Calibri" w:eastAsia="Times New Roman" w:hAnsi="Calibri" w:cs="Calibri"/>
                <w:color w:val="000000"/>
                <w:lang w:eastAsia="tr-TR"/>
              </w:rPr>
            </w:pPr>
            <w:r w:rsidRPr="006A2C02">
              <w:rPr>
                <w:rFonts w:ascii="Calibri" w:eastAsia="Times New Roman" w:hAnsi="Calibri" w:cs="Calibri"/>
                <w:color w:val="000000"/>
                <w:lang w:eastAsia="tr-TR"/>
              </w:rPr>
              <w:t>USD 100</w:t>
            </w:r>
          </w:p>
        </w:tc>
        <w:tc>
          <w:tcPr>
            <w:tcW w:w="1489" w:type="dxa"/>
            <w:shd w:val="clear" w:color="auto" w:fill="auto"/>
            <w:noWrap/>
            <w:vAlign w:val="center"/>
            <w:hideMark/>
          </w:tcPr>
          <w:p w:rsidR="00A146E6" w:rsidRPr="006A2C02" w:rsidP="00B931AF">
            <w:pPr>
              <w:spacing w:after="0" w:line="240" w:lineRule="auto"/>
              <w:jc w:val="center"/>
              <w:rPr>
                <w:rFonts w:ascii="Calibri" w:eastAsia="Times New Roman" w:hAnsi="Calibri" w:cs="Calibri"/>
                <w:color w:val="000000"/>
                <w:lang w:eastAsia="tr-TR"/>
              </w:rPr>
            </w:pPr>
            <w:r w:rsidRPr="006A2C02">
              <w:rPr>
                <w:rFonts w:ascii="Calibri" w:eastAsia="Times New Roman" w:hAnsi="Calibri" w:cs="Calibri"/>
                <w:color w:val="000000"/>
                <w:lang w:eastAsia="tr-TR"/>
              </w:rPr>
              <w:t>USD 200</w:t>
            </w:r>
          </w:p>
        </w:tc>
      </w:tr>
      <w:tr w:rsidTr="001C3AAF">
        <w:tblPrEx>
          <w:tblW w:w="6636" w:type="dxa"/>
          <w:jc w:val="center"/>
          <w:tblCellMar>
            <w:left w:w="70" w:type="dxa"/>
            <w:right w:w="70" w:type="dxa"/>
          </w:tblCellMar>
          <w:tblLook w:val="04A0"/>
        </w:tblPrEx>
        <w:trPr>
          <w:trHeight w:val="300"/>
          <w:jc w:val="center"/>
        </w:trPr>
        <w:tc>
          <w:tcPr>
            <w:tcW w:w="4031" w:type="dxa"/>
            <w:shd w:val="clear" w:color="auto" w:fill="auto"/>
            <w:noWrap/>
            <w:vAlign w:val="center"/>
            <w:hideMark/>
          </w:tcPr>
          <w:p w:rsidR="00A146E6" w:rsidRPr="006A2C02" w:rsidP="00B931AF">
            <w:pPr>
              <w:spacing w:after="0" w:line="240" w:lineRule="auto"/>
              <w:jc w:val="both"/>
              <w:rPr>
                <w:rFonts w:ascii="Calibri" w:eastAsia="Times New Roman" w:hAnsi="Calibri" w:cs="Calibri"/>
                <w:color w:val="000000"/>
                <w:lang w:eastAsia="tr-TR"/>
              </w:rPr>
            </w:pPr>
            <w:r w:rsidRPr="006A2C02">
              <w:rPr>
                <w:rFonts w:ascii="Calibri" w:eastAsia="Times New Roman" w:hAnsi="Calibri" w:cs="Calibri"/>
                <w:color w:val="000000"/>
                <w:lang w:eastAsia="tr-TR"/>
              </w:rPr>
              <w:t>Direktör</w:t>
            </w:r>
          </w:p>
        </w:tc>
        <w:tc>
          <w:tcPr>
            <w:tcW w:w="1116" w:type="dxa"/>
            <w:shd w:val="clear" w:color="auto" w:fill="auto"/>
            <w:noWrap/>
            <w:vAlign w:val="center"/>
            <w:hideMark/>
          </w:tcPr>
          <w:p w:rsidR="00A146E6" w:rsidRPr="006A2C02" w:rsidP="00B931AF">
            <w:pPr>
              <w:spacing w:after="0" w:line="240" w:lineRule="auto"/>
              <w:jc w:val="center"/>
              <w:rPr>
                <w:rFonts w:ascii="Calibri" w:eastAsia="Times New Roman" w:hAnsi="Calibri" w:cs="Calibri"/>
                <w:color w:val="000000"/>
                <w:lang w:eastAsia="tr-TR"/>
              </w:rPr>
            </w:pPr>
            <w:r w:rsidRPr="006A2C02">
              <w:rPr>
                <w:rFonts w:ascii="Calibri" w:eastAsia="Times New Roman" w:hAnsi="Calibri" w:cs="Calibri"/>
                <w:color w:val="000000"/>
                <w:lang w:eastAsia="tr-TR"/>
              </w:rPr>
              <w:t>USD 75</w:t>
            </w:r>
          </w:p>
        </w:tc>
        <w:tc>
          <w:tcPr>
            <w:tcW w:w="1489" w:type="dxa"/>
            <w:shd w:val="clear" w:color="auto" w:fill="auto"/>
            <w:noWrap/>
            <w:vAlign w:val="center"/>
            <w:hideMark/>
          </w:tcPr>
          <w:p w:rsidR="00A146E6" w:rsidRPr="006A2C02" w:rsidP="00B931AF">
            <w:pPr>
              <w:spacing w:after="0" w:line="240" w:lineRule="auto"/>
              <w:jc w:val="center"/>
              <w:rPr>
                <w:rFonts w:ascii="Calibri" w:eastAsia="Times New Roman" w:hAnsi="Calibri" w:cs="Calibri"/>
                <w:color w:val="000000"/>
                <w:lang w:eastAsia="tr-TR"/>
              </w:rPr>
            </w:pPr>
            <w:r w:rsidRPr="006A2C02">
              <w:rPr>
                <w:rFonts w:ascii="Calibri" w:eastAsia="Times New Roman" w:hAnsi="Calibri" w:cs="Calibri"/>
                <w:color w:val="000000"/>
                <w:lang w:eastAsia="tr-TR"/>
              </w:rPr>
              <w:t>USD 200</w:t>
            </w:r>
          </w:p>
        </w:tc>
      </w:tr>
      <w:tr w:rsidTr="001C3AAF">
        <w:tblPrEx>
          <w:tblW w:w="6636" w:type="dxa"/>
          <w:jc w:val="center"/>
          <w:tblCellMar>
            <w:left w:w="70" w:type="dxa"/>
            <w:right w:w="70" w:type="dxa"/>
          </w:tblCellMar>
          <w:tblLook w:val="04A0"/>
        </w:tblPrEx>
        <w:trPr>
          <w:trHeight w:val="300"/>
          <w:jc w:val="center"/>
        </w:trPr>
        <w:tc>
          <w:tcPr>
            <w:tcW w:w="4031" w:type="dxa"/>
            <w:shd w:val="clear" w:color="auto" w:fill="auto"/>
            <w:noWrap/>
            <w:vAlign w:val="center"/>
            <w:hideMark/>
          </w:tcPr>
          <w:p w:rsidR="00A146E6" w:rsidRPr="006A2C02" w:rsidP="00B931AF">
            <w:pPr>
              <w:spacing w:after="0" w:line="240" w:lineRule="auto"/>
              <w:jc w:val="both"/>
              <w:rPr>
                <w:rFonts w:ascii="Calibri" w:eastAsia="Times New Roman" w:hAnsi="Calibri" w:cs="Calibri"/>
                <w:color w:val="000000"/>
                <w:lang w:eastAsia="tr-TR"/>
              </w:rPr>
            </w:pPr>
            <w:r w:rsidRPr="006A2C02">
              <w:rPr>
                <w:rFonts w:ascii="Calibri" w:eastAsia="Times New Roman" w:hAnsi="Calibri" w:cs="Calibri"/>
                <w:color w:val="000000"/>
                <w:lang w:eastAsia="tr-TR"/>
              </w:rPr>
              <w:t>Müdür</w:t>
            </w:r>
          </w:p>
        </w:tc>
        <w:tc>
          <w:tcPr>
            <w:tcW w:w="1116" w:type="dxa"/>
            <w:shd w:val="clear" w:color="auto" w:fill="auto"/>
            <w:noWrap/>
            <w:vAlign w:val="center"/>
            <w:hideMark/>
          </w:tcPr>
          <w:p w:rsidR="00A146E6" w:rsidRPr="006A2C02" w:rsidP="00B931AF">
            <w:pPr>
              <w:spacing w:after="0" w:line="240" w:lineRule="auto"/>
              <w:jc w:val="center"/>
              <w:rPr>
                <w:rFonts w:ascii="Calibri" w:eastAsia="Times New Roman" w:hAnsi="Calibri" w:cs="Calibri"/>
                <w:color w:val="000000"/>
                <w:lang w:eastAsia="tr-TR"/>
              </w:rPr>
            </w:pPr>
            <w:r w:rsidRPr="006A2C02">
              <w:rPr>
                <w:rFonts w:ascii="Calibri" w:eastAsia="Times New Roman" w:hAnsi="Calibri" w:cs="Calibri"/>
                <w:color w:val="000000"/>
                <w:lang w:eastAsia="tr-TR"/>
              </w:rPr>
              <w:t>USD 50</w:t>
            </w:r>
          </w:p>
        </w:tc>
        <w:tc>
          <w:tcPr>
            <w:tcW w:w="1489" w:type="dxa"/>
            <w:shd w:val="clear" w:color="auto" w:fill="auto"/>
            <w:noWrap/>
            <w:vAlign w:val="center"/>
            <w:hideMark/>
          </w:tcPr>
          <w:p w:rsidR="00A146E6" w:rsidRPr="006A2C02" w:rsidP="00B931AF">
            <w:pPr>
              <w:spacing w:after="0" w:line="240" w:lineRule="auto"/>
              <w:jc w:val="center"/>
              <w:rPr>
                <w:rFonts w:ascii="Calibri" w:eastAsia="Times New Roman" w:hAnsi="Calibri" w:cs="Calibri"/>
                <w:color w:val="000000"/>
                <w:lang w:eastAsia="tr-TR"/>
              </w:rPr>
            </w:pPr>
            <w:r w:rsidRPr="006A2C02">
              <w:rPr>
                <w:rFonts w:ascii="Calibri" w:eastAsia="Times New Roman" w:hAnsi="Calibri" w:cs="Calibri"/>
                <w:color w:val="000000"/>
                <w:lang w:eastAsia="tr-TR"/>
              </w:rPr>
              <w:t>USD 200</w:t>
            </w:r>
          </w:p>
        </w:tc>
      </w:tr>
      <w:tr w:rsidTr="001C3AAF">
        <w:tblPrEx>
          <w:tblW w:w="6636" w:type="dxa"/>
          <w:jc w:val="center"/>
          <w:tblCellMar>
            <w:left w:w="70" w:type="dxa"/>
            <w:right w:w="70" w:type="dxa"/>
          </w:tblCellMar>
          <w:tblLook w:val="04A0"/>
        </w:tblPrEx>
        <w:trPr>
          <w:trHeight w:val="300"/>
          <w:jc w:val="center"/>
        </w:trPr>
        <w:tc>
          <w:tcPr>
            <w:tcW w:w="4031" w:type="dxa"/>
            <w:shd w:val="clear" w:color="auto" w:fill="auto"/>
            <w:noWrap/>
            <w:vAlign w:val="center"/>
            <w:hideMark/>
          </w:tcPr>
          <w:p w:rsidR="00A146E6" w:rsidRPr="006A2C02" w:rsidP="00B931AF">
            <w:pPr>
              <w:spacing w:after="0" w:line="240" w:lineRule="auto"/>
              <w:jc w:val="both"/>
              <w:rPr>
                <w:rFonts w:ascii="Calibri" w:eastAsia="Times New Roman" w:hAnsi="Calibri" w:cs="Calibri"/>
                <w:color w:val="000000"/>
                <w:lang w:eastAsia="tr-TR"/>
              </w:rPr>
            </w:pPr>
            <w:r w:rsidRPr="006A2C02">
              <w:rPr>
                <w:rFonts w:ascii="Calibri" w:eastAsia="Times New Roman" w:hAnsi="Calibri" w:cs="Calibri"/>
                <w:color w:val="000000"/>
                <w:lang w:eastAsia="tr-TR"/>
              </w:rPr>
              <w:t>Diğer Çalışanlar</w:t>
            </w:r>
          </w:p>
        </w:tc>
        <w:tc>
          <w:tcPr>
            <w:tcW w:w="1116" w:type="dxa"/>
            <w:shd w:val="clear" w:color="auto" w:fill="auto"/>
            <w:noWrap/>
            <w:vAlign w:val="center"/>
            <w:hideMark/>
          </w:tcPr>
          <w:p w:rsidR="00A146E6" w:rsidRPr="006A2C02" w:rsidP="00B931AF">
            <w:pPr>
              <w:spacing w:after="0" w:line="240" w:lineRule="auto"/>
              <w:jc w:val="center"/>
              <w:rPr>
                <w:rFonts w:ascii="Calibri" w:eastAsia="Times New Roman" w:hAnsi="Calibri" w:cs="Calibri"/>
                <w:color w:val="000000"/>
                <w:lang w:eastAsia="tr-TR"/>
              </w:rPr>
            </w:pPr>
            <w:r w:rsidRPr="006A2C02">
              <w:rPr>
                <w:rFonts w:ascii="Calibri" w:eastAsia="Times New Roman" w:hAnsi="Calibri" w:cs="Calibri"/>
                <w:color w:val="000000"/>
                <w:lang w:eastAsia="tr-TR"/>
              </w:rPr>
              <w:t>USD 30</w:t>
            </w:r>
          </w:p>
        </w:tc>
        <w:tc>
          <w:tcPr>
            <w:tcW w:w="1489" w:type="dxa"/>
            <w:shd w:val="clear" w:color="auto" w:fill="auto"/>
            <w:noWrap/>
            <w:vAlign w:val="center"/>
            <w:hideMark/>
          </w:tcPr>
          <w:p w:rsidR="00A146E6" w:rsidRPr="006A2C02" w:rsidP="00B931AF">
            <w:pPr>
              <w:spacing w:after="0" w:line="240" w:lineRule="auto"/>
              <w:jc w:val="center"/>
              <w:rPr>
                <w:rFonts w:ascii="Calibri" w:eastAsia="Times New Roman" w:hAnsi="Calibri" w:cs="Calibri"/>
                <w:color w:val="000000"/>
                <w:lang w:eastAsia="tr-TR"/>
              </w:rPr>
            </w:pPr>
            <w:r w:rsidRPr="006A2C02">
              <w:rPr>
                <w:rFonts w:ascii="Calibri" w:eastAsia="Times New Roman" w:hAnsi="Calibri" w:cs="Calibri"/>
                <w:color w:val="000000"/>
                <w:lang w:eastAsia="tr-TR"/>
              </w:rPr>
              <w:t>USD 200</w:t>
            </w:r>
          </w:p>
        </w:tc>
      </w:tr>
      <w:tr w:rsidTr="00103EE4">
        <w:tblPrEx>
          <w:tblW w:w="6636" w:type="dxa"/>
          <w:jc w:val="center"/>
          <w:tblCellMar>
            <w:left w:w="70" w:type="dxa"/>
            <w:right w:w="70" w:type="dxa"/>
          </w:tblCellMar>
          <w:tblLook w:val="04A0"/>
        </w:tblPrEx>
        <w:trPr>
          <w:trHeight w:val="601"/>
          <w:jc w:val="center"/>
        </w:trPr>
        <w:tc>
          <w:tcPr>
            <w:tcW w:w="4031" w:type="dxa"/>
            <w:tcBorders>
              <w:bottom w:val="single" w:sz="4" w:space="0" w:color="auto"/>
            </w:tcBorders>
            <w:shd w:val="clear" w:color="auto" w:fill="auto"/>
            <w:noWrap/>
            <w:vAlign w:val="center"/>
            <w:hideMark/>
          </w:tcPr>
          <w:p w:rsidR="00A146E6" w:rsidRPr="006A2C02" w:rsidP="00B931AF">
            <w:pPr>
              <w:spacing w:after="0" w:line="240" w:lineRule="auto"/>
              <w:jc w:val="both"/>
              <w:rPr>
                <w:rFonts w:ascii="Calibri" w:eastAsia="Times New Roman" w:hAnsi="Calibri" w:cs="Calibri"/>
                <w:color w:val="000000"/>
                <w:lang w:eastAsia="tr-TR"/>
              </w:rPr>
            </w:pPr>
            <w:r w:rsidRPr="006A2C02">
              <w:rPr>
                <w:rFonts w:ascii="Calibri" w:eastAsia="Times New Roman" w:hAnsi="Calibri" w:cs="Calibri"/>
                <w:color w:val="000000"/>
                <w:lang w:eastAsia="tr-TR"/>
              </w:rPr>
              <w:t>Türkiye Cumhuriyeti dışındaki ülkelerde yapılacak Ağırlamalarda günlük kişi başı</w:t>
            </w:r>
          </w:p>
        </w:tc>
        <w:tc>
          <w:tcPr>
            <w:tcW w:w="1116" w:type="dxa"/>
            <w:tcBorders>
              <w:bottom w:val="single" w:sz="4" w:space="0" w:color="auto"/>
            </w:tcBorders>
            <w:shd w:val="clear" w:color="auto" w:fill="auto"/>
            <w:noWrap/>
            <w:vAlign w:val="center"/>
            <w:hideMark/>
          </w:tcPr>
          <w:p w:rsidR="00A146E6" w:rsidRPr="006A2C02" w:rsidP="00B931AF">
            <w:pPr>
              <w:spacing w:after="0" w:line="240" w:lineRule="auto"/>
              <w:jc w:val="center"/>
              <w:rPr>
                <w:rFonts w:ascii="Calibri" w:eastAsia="Times New Roman" w:hAnsi="Calibri" w:cs="Calibri"/>
                <w:color w:val="000000"/>
                <w:lang w:eastAsia="tr-TR"/>
              </w:rPr>
            </w:pPr>
            <w:r w:rsidRPr="006A2C02">
              <w:rPr>
                <w:rFonts w:ascii="Calibri" w:eastAsia="Times New Roman" w:hAnsi="Calibri" w:cs="Calibri"/>
                <w:color w:val="000000"/>
                <w:lang w:eastAsia="tr-TR"/>
              </w:rPr>
              <w:t>USD 100</w:t>
            </w:r>
          </w:p>
        </w:tc>
        <w:tc>
          <w:tcPr>
            <w:tcW w:w="1489" w:type="dxa"/>
            <w:tcBorders>
              <w:bottom w:val="single" w:sz="4" w:space="0" w:color="auto"/>
            </w:tcBorders>
            <w:shd w:val="clear" w:color="auto" w:fill="auto"/>
            <w:noWrap/>
            <w:vAlign w:val="center"/>
            <w:hideMark/>
          </w:tcPr>
          <w:p w:rsidR="00A146E6" w:rsidRPr="006A2C02" w:rsidP="00B931AF">
            <w:pPr>
              <w:spacing w:after="0" w:line="240" w:lineRule="auto"/>
              <w:jc w:val="center"/>
              <w:rPr>
                <w:rFonts w:ascii="Calibri" w:eastAsia="Times New Roman" w:hAnsi="Calibri" w:cs="Calibri"/>
                <w:color w:val="000000"/>
                <w:lang w:eastAsia="tr-TR"/>
              </w:rPr>
            </w:pPr>
            <w:r w:rsidRPr="006A2C02">
              <w:rPr>
                <w:rFonts w:ascii="Calibri" w:eastAsia="Times New Roman" w:hAnsi="Calibri" w:cs="Calibri"/>
                <w:color w:val="000000"/>
                <w:lang w:eastAsia="tr-TR"/>
              </w:rPr>
              <w:t>USD 250</w:t>
            </w:r>
          </w:p>
        </w:tc>
        <w:bookmarkStart w:id="17" w:name="_GoBack"/>
        <w:bookmarkEnd w:id="17"/>
      </w:tr>
      <w:tr w:rsidTr="00103EE4">
        <w:tblPrEx>
          <w:tblW w:w="6636" w:type="dxa"/>
          <w:jc w:val="center"/>
          <w:tblCellMar>
            <w:left w:w="70" w:type="dxa"/>
            <w:right w:w="70" w:type="dxa"/>
          </w:tblCellMar>
          <w:tblLook w:val="04A0"/>
        </w:tblPrEx>
        <w:trPr>
          <w:trHeight w:val="300"/>
          <w:jc w:val="center"/>
        </w:trPr>
        <w:tc>
          <w:tcPr>
            <w:tcW w:w="6636" w:type="dxa"/>
            <w:gridSpan w:val="3"/>
            <w:tcBorders>
              <w:top w:val="single" w:sz="4" w:space="0" w:color="auto"/>
              <w:left w:val="nil"/>
              <w:bottom w:val="nil"/>
              <w:right w:val="nil"/>
            </w:tcBorders>
            <w:shd w:val="clear" w:color="auto" w:fill="auto"/>
            <w:noWrap/>
            <w:vAlign w:val="bottom"/>
            <w:hideMark/>
          </w:tcPr>
          <w:p w:rsidR="00A146E6" w:rsidRPr="00103EE4" w:rsidP="00B931AF">
            <w:pPr>
              <w:spacing w:after="0" w:line="240" w:lineRule="auto"/>
              <w:rPr>
                <w:rFonts w:ascii="Calibri" w:eastAsia="Times New Roman" w:hAnsi="Calibri" w:cs="Calibri"/>
                <w:color w:val="000000"/>
                <w:sz w:val="16"/>
                <w:lang w:eastAsia="tr-TR"/>
              </w:rPr>
            </w:pPr>
            <w:r w:rsidRPr="00103EE4">
              <w:rPr>
                <w:rFonts w:ascii="Calibri" w:eastAsia="Times New Roman" w:hAnsi="Calibri" w:cs="Calibri"/>
                <w:color w:val="000000"/>
                <w:sz w:val="16"/>
                <w:lang w:eastAsia="tr-TR"/>
              </w:rPr>
              <w:t>* Belirlenen tutarların ödeme tarihindeki TL karşılığı dikkate alınacaktır</w:t>
            </w:r>
          </w:p>
        </w:tc>
      </w:tr>
      <w:tr w:rsidTr="00103EE4">
        <w:tblPrEx>
          <w:tblW w:w="6636" w:type="dxa"/>
          <w:jc w:val="center"/>
          <w:tblCellMar>
            <w:left w:w="70" w:type="dxa"/>
            <w:right w:w="70" w:type="dxa"/>
          </w:tblCellMar>
          <w:tblLook w:val="04A0"/>
        </w:tblPrEx>
        <w:trPr>
          <w:trHeight w:val="54"/>
          <w:jc w:val="center"/>
        </w:trPr>
        <w:tc>
          <w:tcPr>
            <w:tcW w:w="4031" w:type="dxa"/>
            <w:tcBorders>
              <w:top w:val="nil"/>
              <w:left w:val="nil"/>
              <w:bottom w:val="nil"/>
              <w:right w:val="nil"/>
            </w:tcBorders>
            <w:shd w:val="clear" w:color="auto" w:fill="auto"/>
            <w:noWrap/>
            <w:vAlign w:val="bottom"/>
            <w:hideMark/>
          </w:tcPr>
          <w:p w:rsidR="00A146E6" w:rsidRPr="00103EE4" w:rsidP="00B931AF">
            <w:pPr>
              <w:spacing w:after="0" w:line="240" w:lineRule="auto"/>
              <w:rPr>
                <w:rFonts w:ascii="Calibri" w:eastAsia="Times New Roman" w:hAnsi="Calibri" w:cs="Calibri"/>
                <w:color w:val="000000"/>
                <w:sz w:val="16"/>
                <w:lang w:eastAsia="tr-TR"/>
              </w:rPr>
            </w:pPr>
            <w:r w:rsidRPr="00103EE4">
              <w:rPr>
                <w:rFonts w:ascii="Calibri" w:eastAsia="Times New Roman" w:hAnsi="Calibri" w:cs="Calibri"/>
                <w:color w:val="000000"/>
                <w:sz w:val="16"/>
                <w:lang w:eastAsia="tr-TR"/>
              </w:rPr>
              <w:t>** Kişi başı tutarı ifade eder</w:t>
            </w:r>
          </w:p>
        </w:tc>
        <w:tc>
          <w:tcPr>
            <w:tcW w:w="1116" w:type="dxa"/>
            <w:tcBorders>
              <w:top w:val="nil"/>
              <w:left w:val="nil"/>
              <w:bottom w:val="nil"/>
              <w:right w:val="nil"/>
            </w:tcBorders>
            <w:shd w:val="clear" w:color="auto" w:fill="auto"/>
            <w:noWrap/>
            <w:vAlign w:val="bottom"/>
            <w:hideMark/>
          </w:tcPr>
          <w:p w:rsidR="00A146E6" w:rsidRPr="00103EE4" w:rsidP="00B931AF">
            <w:pPr>
              <w:spacing w:after="0" w:line="240" w:lineRule="auto"/>
              <w:rPr>
                <w:rFonts w:ascii="Calibri" w:eastAsia="Times New Roman" w:hAnsi="Calibri" w:cs="Calibri"/>
                <w:color w:val="000000"/>
                <w:sz w:val="16"/>
                <w:lang w:eastAsia="tr-TR"/>
              </w:rPr>
            </w:pPr>
          </w:p>
        </w:tc>
        <w:tc>
          <w:tcPr>
            <w:tcW w:w="1489" w:type="dxa"/>
            <w:tcBorders>
              <w:top w:val="nil"/>
              <w:left w:val="nil"/>
              <w:bottom w:val="nil"/>
              <w:right w:val="nil"/>
            </w:tcBorders>
            <w:shd w:val="clear" w:color="auto" w:fill="auto"/>
            <w:noWrap/>
            <w:vAlign w:val="bottom"/>
            <w:hideMark/>
          </w:tcPr>
          <w:p w:rsidR="00A146E6" w:rsidRPr="00103EE4" w:rsidP="00B931AF">
            <w:pPr>
              <w:spacing w:after="0" w:line="240" w:lineRule="auto"/>
              <w:rPr>
                <w:rFonts w:ascii="Times New Roman" w:eastAsia="Times New Roman" w:hAnsi="Times New Roman" w:cs="Times New Roman"/>
                <w:sz w:val="16"/>
                <w:szCs w:val="20"/>
                <w:lang w:eastAsia="tr-TR"/>
              </w:rPr>
            </w:pPr>
          </w:p>
        </w:tc>
      </w:tr>
    </w:tbl>
    <w:p w:rsidR="004B56A3" w:rsidP="00CA7524">
      <w:pPr>
        <w:pStyle w:val="Heading1"/>
      </w:pPr>
      <w:bookmarkStart w:id="18" w:name="_Toc175058224"/>
      <w:r w:rsidR="00CA7524">
        <w:t>HEDİYE VE AĞIRLAMAYA DAİR ORTAK HÜKÜMLER</w:t>
      </w:r>
      <w:bookmarkEnd w:id="18"/>
    </w:p>
    <w:p w:rsidR="004B56A3" w:rsidP="0078013D">
      <w:pPr>
        <w:pStyle w:val="Heading2"/>
        <w:spacing w:before="0"/>
      </w:pPr>
      <w:bookmarkStart w:id="19" w:name="_Toc175058225"/>
      <w:r w:rsidR="00CA7524">
        <w:t>İşle Bağlantılı olma gerekliliği</w:t>
      </w:r>
      <w:bookmarkEnd w:id="19"/>
    </w:p>
    <w:p w:rsidR="004B56A3" w:rsidP="0078013D">
      <w:pPr>
        <w:spacing w:line="360" w:lineRule="auto"/>
        <w:jc w:val="both"/>
      </w:pPr>
      <w:r w:rsidR="00CA7524">
        <w:t>Hediye ve Benzeri Menfaat verme ve kabul etme ile Ağırlama yapılması ve Ağırlamanın kabul edilmesinde sağlanan yarar Uludağ Enerji’nin yürüttüğü işle bağlantılı olmalı ve bir sunum veya iş toplantısı gibi bir iş vesilesine dayanmalıdır; işle bağlantı, görünen amaçtan daha ağır basmalıdır.</w:t>
      </w:r>
    </w:p>
    <w:p w:rsidR="004B56A3" w:rsidP="0078013D">
      <w:pPr>
        <w:pStyle w:val="Heading2"/>
        <w:spacing w:before="0"/>
      </w:pPr>
      <w:bookmarkStart w:id="20" w:name="_Toc175058226"/>
      <w:r w:rsidR="00CA7524">
        <w:t>Size kim destek olabilir ve daha fazla rehberlik sağlayabilir?</w:t>
      </w:r>
      <w:bookmarkEnd w:id="20"/>
    </w:p>
    <w:p w:rsidR="0078013D" w:rsidP="0078013D">
      <w:pPr>
        <w:spacing w:line="360" w:lineRule="auto"/>
      </w:pPr>
      <w:r w:rsidR="00CA7524">
        <w:t>Herhangi bir Hediye’nin verilmesi veya alınması veya Ağırlamanın sunulması veya bunların kabul edilmesine ilişkin olarak, ilgili işlemin sebebi, sıklığı veya başka herhangi bir nedenle adet, örf ve ticari teamüller ile işbu Politikaya uygun olup olmadığı yönünde bir şüphe oluşması halinde, Hukuk &amp; Uyumluluk Başkanlığına danışılmalıdır.</w:t>
      </w:r>
    </w:p>
    <w:p w:rsidR="004B56A3" w:rsidRPr="00D24DF2" w:rsidP="004B56A3">
      <w:pPr>
        <w:pStyle w:val="Heading1"/>
      </w:pPr>
      <w:bookmarkStart w:id="21" w:name="_Toc175058227"/>
      <w:r w:rsidRPr="00D24DF2">
        <w:t>DENETLEME</w:t>
      </w:r>
      <w:bookmarkEnd w:id="21"/>
      <w:r w:rsidRPr="00D24DF2">
        <w:t xml:space="preserve"> </w:t>
      </w:r>
    </w:p>
    <w:p w:rsidR="004B56A3" w:rsidP="00D24DF2">
      <w:pPr>
        <w:spacing w:line="360" w:lineRule="auto"/>
        <w:jc w:val="both"/>
      </w:pPr>
      <w:r w:rsidR="00CA7524">
        <w:t>Uludağ Enerji Grup Hukuk ve Uyumluluk Başkanlığı bu Politikanın uygulanmasına dair inceleme ve kontrol yapabilir, ilgililerden konu hakkında bilgi/belge isteyebilir ve herhangi bir sapma halinde gerekli düzeltici aksiyonların alınması ve gerekiyorsa müeyyidelerin belirlenmesi için Uludağ Enerji yönetimine bilgi verir.</w:t>
      </w:r>
    </w:p>
    <w:p w:rsidR="004B56A3" w:rsidP="004B56A3">
      <w:pPr>
        <w:pStyle w:val="Heading1"/>
      </w:pPr>
      <w:bookmarkStart w:id="22" w:name="_Toc175058228"/>
      <w:r>
        <w:t>EĞİTİM</w:t>
      </w:r>
      <w:bookmarkEnd w:id="22"/>
      <w:r>
        <w:t xml:space="preserve"> </w:t>
      </w:r>
    </w:p>
    <w:p w:rsidR="004B56A3" w:rsidP="00D24DF2">
      <w:pPr>
        <w:spacing w:line="360" w:lineRule="auto"/>
        <w:jc w:val="both"/>
      </w:pPr>
      <w:r w:rsidR="00CA7524">
        <w:t xml:space="preserve">Uludağ Enerji’nin tüm çalışanlarına ve gerekmesi halinde geçici istihdam edilen çalışanlar veya İş Paydaşlarına bu Politikada düzenlenen kurallar hakkında eğitim/bilgilendirme verilmesinin sağlanması ve eğitimin tamamlanmasının takip edilmesi Hukuk ve Uyumluluk Müşavirliğinin sorumluluğundadır. Bu Politika üzerine Çalışanlar’a her yıl yenileme eğitimi verilir. </w:t>
      </w:r>
    </w:p>
    <w:p w:rsidR="004B56A3" w:rsidP="004B56A3">
      <w:pPr>
        <w:pStyle w:val="Heading1"/>
      </w:pPr>
      <w:bookmarkStart w:id="23" w:name="_Toc175058229"/>
      <w:r>
        <w:t>YETKİ VE SORUMLULUKLAR</w:t>
      </w:r>
      <w:bookmarkEnd w:id="23"/>
    </w:p>
    <w:p w:rsidR="004B56A3" w:rsidP="00D24DF2">
      <w:pPr>
        <w:spacing w:line="360" w:lineRule="auto"/>
        <w:jc w:val="both"/>
      </w:pPr>
      <w:r w:rsidR="00CA7524">
        <w:t>Bu Politikanın uygulanması ve güncellenmesi Hukuk &amp; Uyumluluk Başkanlığı’nın yetki, görev ve sorumluluğundadır.</w:t>
      </w:r>
    </w:p>
    <w:p w:rsidR="004B56A3" w:rsidP="00D24DF2">
      <w:pPr>
        <w:spacing w:line="360" w:lineRule="auto"/>
        <w:jc w:val="both"/>
      </w:pPr>
      <w:r w:rsidR="00CA7524">
        <w:t>Tüm Şirket çalışanları pozisyonundan bağımsız olarak,</w:t>
      </w:r>
    </w:p>
    <w:p w:rsidR="004B56A3" w:rsidP="00D24DF2">
      <w:pPr>
        <w:spacing w:line="360" w:lineRule="auto"/>
        <w:jc w:val="both"/>
      </w:pPr>
      <w:r>
        <w:t>•</w:t>
        <w:tab/>
        <w:t>Şirketin politikalarına uyum sağlamak,</w:t>
      </w:r>
    </w:p>
    <w:p w:rsidR="004B56A3" w:rsidP="00D24DF2">
      <w:pPr>
        <w:spacing w:line="360" w:lineRule="auto"/>
        <w:jc w:val="both"/>
      </w:pPr>
      <w:r>
        <w:t>•</w:t>
        <w:tab/>
        <w:t>Kendi faaliyet alanları ile ilgili riskleri etkin şekilde yönetmek,</w:t>
      </w:r>
    </w:p>
    <w:p w:rsidR="004B56A3" w:rsidP="00D24DF2">
      <w:pPr>
        <w:spacing w:line="360" w:lineRule="auto"/>
        <w:jc w:val="both"/>
      </w:pPr>
      <w:r>
        <w:t>•</w:t>
        <w:tab/>
        <w:t>İlgili yasal düzenlemelere ve şirket uygulamalarına uyumlu bir şekilde çalışmakla</w:t>
      </w:r>
    </w:p>
    <w:p w:rsidR="004B56A3" w:rsidP="00D24DF2">
      <w:pPr>
        <w:spacing w:line="360" w:lineRule="auto"/>
        <w:jc w:val="both"/>
      </w:pPr>
      <w:r>
        <w:t xml:space="preserve">sorumludur. </w:t>
      </w:r>
    </w:p>
    <w:p w:rsidR="004B56A3" w:rsidP="004B56A3">
      <w:pPr>
        <w:pStyle w:val="Heading1"/>
      </w:pPr>
      <w:bookmarkStart w:id="24" w:name="_Toc175058230"/>
      <w:r>
        <w:t>POLİTİKANIN İHLALİ</w:t>
      </w:r>
      <w:bookmarkEnd w:id="24"/>
      <w:r>
        <w:t xml:space="preserve"> </w:t>
      </w:r>
    </w:p>
    <w:p w:rsidR="004B56A3" w:rsidP="00D24DF2">
      <w:pPr>
        <w:spacing w:line="360" w:lineRule="auto"/>
        <w:jc w:val="both"/>
      </w:pPr>
      <w:r w:rsidR="00CA7524">
        <w:t>Bu Politikaya aykırılık, iş akdinin sona erdirilmesi de dâhil olmak üzere farklı müeyyidelere konu olabilir. Bu Politikaya, yürürlükteki mevzuata veya Uludağ Enerji'nin Etik İlkelerine aykırı olduğunu düşündüğünüz herhangi bir eylemin farkına varmanız durumunda rehberlik isteyebilir ve bu olayı birim amirinize veya Uludağ Enerji'nin yöneticilerinden herhangi birine veya özellikle Uludağ Enerji'nin Etik Hattına aşağıdaki kanalları kullanarak bildirebilirsiniz.</w:t>
      </w:r>
    </w:p>
    <w:p w:rsidR="004B56A3" w:rsidRPr="00652305" w:rsidP="00652305">
      <w:pPr>
        <w:spacing w:after="0" w:line="240" w:lineRule="auto"/>
        <w:jc w:val="both"/>
      </w:pPr>
      <w:r w:rsidRPr="00652305">
        <w:t>e-posta: uludag@etikhat.com</w:t>
      </w:r>
    </w:p>
    <w:p w:rsidR="004B56A3" w:rsidRPr="00652305" w:rsidP="00652305">
      <w:pPr>
        <w:spacing w:after="0" w:line="240" w:lineRule="auto"/>
        <w:jc w:val="both"/>
      </w:pPr>
      <w:r w:rsidRPr="00652305">
        <w:t>WEB: https://www.remedetikhat.com.tr/login</w:t>
      </w:r>
    </w:p>
    <w:p w:rsidR="004B56A3" w:rsidRPr="00652305" w:rsidP="00652305">
      <w:pPr>
        <w:spacing w:after="0" w:line="240" w:lineRule="auto"/>
        <w:jc w:val="both"/>
      </w:pPr>
      <w:r w:rsidRPr="00652305">
        <w:t>Kullanıcı adı: uludag</w:t>
      </w:r>
    </w:p>
    <w:p w:rsidR="004B56A3" w:rsidRPr="00652305" w:rsidP="00652305">
      <w:pPr>
        <w:spacing w:after="0" w:line="240" w:lineRule="auto"/>
        <w:jc w:val="both"/>
      </w:pPr>
      <w:r w:rsidRPr="00652305">
        <w:t>Şifre: uludag16</w:t>
      </w:r>
    </w:p>
    <w:p w:rsidR="004B56A3" w:rsidP="00652305">
      <w:pPr>
        <w:spacing w:after="0" w:line="240" w:lineRule="auto"/>
        <w:jc w:val="both"/>
      </w:pPr>
      <w:r w:rsidRPr="00652305">
        <w:t>Tel: 0212 800 34 55</w:t>
      </w:r>
    </w:p>
    <w:p w:rsidR="00FE23A4" w:rsidP="00D24DF2">
      <w:pPr>
        <w:spacing w:line="360" w:lineRule="auto"/>
        <w:jc w:val="both"/>
      </w:pPr>
    </w:p>
    <w:p w:rsidR="004B56A3" w:rsidRPr="004B56A3" w:rsidP="00D24DF2">
      <w:pPr>
        <w:spacing w:line="360" w:lineRule="auto"/>
        <w:jc w:val="both"/>
      </w:pPr>
      <w:r>
        <w:t>Bu bildirimler daha sonra Yönetim Kurulu ve Denetim Komitesi'ne iletilecektir. Bu konuda daha ayrıntılı bilgi için lütfen Açıkça Konuşma Politikasına göz atın.</w:t>
      </w:r>
    </w:p>
    <w:sectPr w:rsidSect="00AE63C7">
      <w:pgSz w:w="11906" w:h="16838" w:code="9"/>
      <w:pgMar w:top="1418" w:right="1418" w:bottom="1418" w:left="1418" w:header="1134" w:footer="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Borders>
        <w:top w:val="nil"/>
        <w:left w:val="nil"/>
        <w:bottom w:val="nil"/>
        <w:right w:val="nil"/>
        <w:insideH w:val="nil"/>
        <w:insideV w:val="nil"/>
      </w:tblBorders>
      <w:tblCellMar>
        <w:left w:w="108" w:type="dxa"/>
        <w:right w:w="108" w:type="dxa"/>
      </w:tblCellMar>
    </w:tblPr>
    <w:tblGrid>
      <w:gridCol w:w="3023"/>
      <w:gridCol w:w="3023"/>
      <w:gridCol w:w="3023"/>
    </w:tblGrid>
    <w:tr>
      <w:tblPrEx>
        <w:tblW w:w="5000" w:type="pct"/>
        <w:tblBorders>
          <w:top w:val="nil"/>
          <w:left w:val="nil"/>
          <w:bottom w:val="nil"/>
          <w:right w:val="nil"/>
          <w:insideH w:val="nil"/>
          <w:insideV w:val="nil"/>
        </w:tblBorders>
        <w:tblCellMar>
          <w:left w:w="108" w:type="dxa"/>
          <w:right w:w="108" w:type="dxa"/>
        </w:tblCellMar>
      </w:tblPrEx>
      <w:tc>
        <w:tcPr>
          <w:tcW w:w="1650" w:type="pct"/>
        </w:tcPr>
        <w:p>
          <w:pPr>
            <w:jc w:val="left"/>
            <w:rPr>
              <w:rFonts w:ascii="Arial" w:eastAsia="Arial" w:hAnsi="Arial" w:cs="Arial"/>
              <w:sz w:val="16"/>
            </w:rPr>
          </w:pPr>
          <w:r>
            <w:rPr>
              <w:rFonts w:ascii="Arial" w:eastAsia="Arial" w:hAnsi="Arial" w:cs="Arial"/>
              <w:sz w:val="16"/>
            </w:rPr>
            <w:t xml:space="preserve">Dok. Kodu: </w:t>
          </w:r>
          <w:r>
            <w:rPr>
              <w:rFonts w:ascii="Arial" w:eastAsia="Arial" w:hAnsi="Arial" w:cs="Arial"/>
              <w:sz w:val="16"/>
            </w:rPr>
            <w:t>POL.009</w:t>
          </w:r>
        </w:p>
        <w:p>
          <w:pPr>
            <w:jc w:val="left"/>
            <w:rPr>
              <w:rFonts w:ascii="Arial" w:eastAsia="Arial" w:hAnsi="Arial" w:cs="Arial"/>
              <w:sz w:val="16"/>
            </w:rPr>
          </w:pPr>
          <w:r>
            <w:rPr>
              <w:rFonts w:ascii="Arial" w:eastAsia="Arial" w:hAnsi="Arial" w:cs="Arial"/>
              <w:sz w:val="16"/>
            </w:rPr>
            <w:t xml:space="preserve">Haz. Tar: </w:t>
          </w:r>
          <w:r>
            <w:rPr>
              <w:rFonts w:ascii="Arial" w:eastAsia="Arial" w:hAnsi="Arial" w:cs="Arial"/>
              <w:sz w:val="16"/>
            </w:rPr>
            <w:t>9.09.2024</w:t>
          </w:r>
        </w:p>
        <w:p>
          <w:pPr>
            <w:jc w:val="left"/>
            <w:rPr>
              <w:rFonts w:ascii="Arial" w:eastAsia="Arial" w:hAnsi="Arial" w:cs="Arial"/>
              <w:sz w:val="16"/>
            </w:rPr>
          </w:pPr>
          <w:r>
            <w:rPr>
              <w:rFonts w:ascii="Arial" w:eastAsia="Arial" w:hAnsi="Arial" w:cs="Arial"/>
              <w:sz w:val="16"/>
            </w:rPr>
            <w:t xml:space="preserve">Rev. Tar: </w:t>
          </w:r>
          <w:r>
            <w:rPr>
              <w:rFonts w:ascii="Arial" w:eastAsia="Arial" w:hAnsi="Arial" w:cs="Arial"/>
              <w:sz w:val="16"/>
            </w:rPr>
            <w:t>9.09.2024</w:t>
          </w:r>
        </w:p>
      </w:tc>
      <w:tc>
        <w:tcPr>
          <w:tcW w:w="1650" w:type="pct"/>
        </w:tcPr>
        <w:p>
          <w:pPr>
            <w:jc w:val="center"/>
            <w:rPr>
              <w:rFonts w:ascii="0" w:eastAsia="0" w:hAnsi="0" w:cs="0"/>
              <w:sz w:val="0"/>
            </w:rPr>
          </w:pPr>
        </w:p>
        <w:p>
          <w:pPr>
            <w:jc w:val="center"/>
            <w:rPr>
              <w:rFonts w:ascii="0" w:eastAsia="0" w:hAnsi="0" w:cs="0"/>
              <w:sz w:val="0"/>
            </w:rPr>
          </w:pPr>
        </w:p>
        <w:p>
          <w:pPr>
            <w:jc w:val="center"/>
            <w:rPr>
              <w:rFonts w:ascii="0" w:eastAsia="0" w:hAnsi="0" w:cs="0"/>
              <w:sz w:val="0"/>
            </w:rPr>
          </w:pPr>
        </w:p>
      </w:tc>
      <w:tc>
        <w:tcPr>
          <w:tcW w:w="1650" w:type="pct"/>
        </w:tcPr>
        <w:p>
          <w:pPr>
            <w:jc w:val="left"/>
            <w:rPr>
              <w:rFonts w:ascii="Arial" w:eastAsia="Arial" w:hAnsi="Arial" w:cs="Arial"/>
              <w:sz w:val="16"/>
            </w:rPr>
          </w:pPr>
          <w:r>
            <w:rPr>
              <w:rFonts w:ascii="Arial" w:eastAsia="Arial" w:hAnsi="Arial" w:cs="Arial"/>
              <w:sz w:val="16"/>
            </w:rPr>
            <w:t xml:space="preserve">Sayfa No: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separate"/>
          </w:r>
          <w:r>
            <w:rPr>
              <w:rFonts w:ascii="Arial" w:eastAsia="Arial" w:hAnsi="Arial" w:cs="Arial"/>
              <w:sz w:val="16"/>
            </w:rPr>
            <w:fldChar w:fldCharType="end"/>
          </w:r>
        </w:p>
        <w:p>
          <w:pPr>
            <w:jc w:val="left"/>
            <w:rPr>
              <w:rFonts w:ascii="Arial" w:eastAsia="Arial" w:hAnsi="Arial" w:cs="Arial"/>
              <w:sz w:val="16"/>
            </w:rPr>
          </w:pPr>
          <w:r>
            <w:rPr>
              <w:rFonts w:ascii="Arial" w:eastAsia="Arial" w:hAnsi="Arial" w:cs="Arial"/>
              <w:sz w:val="16"/>
            </w:rPr>
            <w:t xml:space="preserve">Rev. No: </w:t>
          </w:r>
          <w:r>
            <w:rPr>
              <w:rFonts w:ascii="Arial" w:eastAsia="Arial" w:hAnsi="Arial" w:cs="Arial"/>
              <w:sz w:val="16"/>
            </w:rPr>
            <w:t>0</w:t>
          </w:r>
        </w:p>
        <w:p>
          <w:pPr>
            <w:jc w:val="left"/>
            <w:rPr>
              <w:rFonts w:ascii="0" w:eastAsia="0" w:hAnsi="0" w:cs="0"/>
              <w:sz w:val="0"/>
            </w:rPr>
          </w:pPr>
        </w:p>
      </w:tc>
    </w:tr>
  </w:tbl>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Ind w:w="-289" w:type="dxa"/>
      <w:tblLook w:val="04A0"/>
    </w:tblPr>
    <w:tblGrid>
      <w:gridCol w:w="1924"/>
      <w:gridCol w:w="4979"/>
      <w:gridCol w:w="988"/>
      <w:gridCol w:w="1458"/>
    </w:tblGrid>
    <w:tr w:rsidTr="008E36F9">
      <w:tblPrEx>
        <w:tblW w:w="0" w:type="auto"/>
        <w:tblInd w:w="-289" w:type="dxa"/>
        <w:tblLook w:val="04A0"/>
      </w:tblPrEx>
      <w:trPr>
        <w:trHeight w:val="293"/>
      </w:trPr>
      <w:tc>
        <w:tcPr>
          <w:tcW w:w="1980" w:type="dxa"/>
          <w:vMerge w:val="restart"/>
          <w:vAlign w:val="center"/>
        </w:tcPr>
        <w:p w:rsidR="00233EF9" w:rsidP="00233EF9">
          <w:pPr>
            <w:pStyle w:val="Header"/>
            <w:jc w:val="center"/>
          </w:pPr>
          <w:r>
            <w:rPr>
              <w:noProof/>
              <w:lang w:eastAsia="tr-TR"/>
            </w:rPr>
            <w:drawing>
              <wp:inline distT="0" distB="0" distL="0" distR="0">
                <wp:extent cx="937260" cy="42416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ludağ enerji.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63073" cy="435842"/>
                        </a:xfrm>
                        <a:prstGeom prst="rect">
                          <a:avLst/>
                        </a:prstGeom>
                      </pic:spPr>
                    </pic:pic>
                  </a:graphicData>
                </a:graphic>
              </wp:inline>
            </w:drawing>
          </w:r>
        </w:p>
      </w:tc>
      <w:tc>
        <w:tcPr>
          <w:tcW w:w="5718" w:type="dxa"/>
          <w:vMerge w:val="restart"/>
          <w:vAlign w:val="center"/>
        </w:tcPr>
        <w:p w:rsidR="00233EF9" w:rsidP="00233EF9">
          <w:pPr>
            <w:pStyle w:val="Header"/>
            <w:jc w:val="center"/>
          </w:pPr>
          <w:r w:rsidRPr="00C56E1D">
            <w:rPr>
              <w:rFonts w:cstheme="minorHAnsi"/>
              <w:b/>
              <w:sz w:val="36"/>
              <w:szCs w:val="36"/>
            </w:rPr>
            <w:t>HEDİYE VE AĞIRLAMA POLİTİKASI</w:t>
          </w:r>
        </w:p>
      </w:tc>
      <w:tc>
        <w:tcPr>
          <w:tcW w:w="1017" w:type="dxa"/>
          <w:vAlign w:val="center"/>
        </w:tcPr>
        <w:p w:rsidR="00233EF9" w:rsidP="00233EF9">
          <w:pPr>
            <w:pStyle w:val="Header"/>
            <w:jc w:val="center"/>
          </w:pPr>
          <w:r w:rsidRPr="008F2E72">
            <w:rPr>
              <w:rFonts w:cstheme="minorHAnsi"/>
              <w:b/>
              <w:sz w:val="16"/>
              <w:szCs w:val="16"/>
            </w:rPr>
            <w:t>Dok.Kodu</w:t>
          </w:r>
        </w:p>
      </w:tc>
      <w:tc>
        <w:tcPr>
          <w:tcW w:w="1480" w:type="dxa"/>
          <w:vAlign w:val="center"/>
        </w:tcPr>
        <w:p w:rsidR="00233EF9" w:rsidP="00233EF9">
          <w:pPr>
            <w:pStyle w:val="Header"/>
            <w:jc w:val="both"/>
          </w:pPr>
          <w:r w:rsidRPr="008F2E72">
            <w:rPr>
              <w:rFonts w:cstheme="minorHAnsi"/>
              <w:b/>
              <w:sz w:val="16"/>
              <w:szCs w:val="16"/>
            </w:rPr>
            <w:t>POL.009</w:t>
          </w:r>
        </w:p>
      </w:tc>
    </w:tr>
    <w:tr w:rsidTr="008E36F9">
      <w:tblPrEx>
        <w:tblW w:w="0" w:type="auto"/>
        <w:tblInd w:w="-289" w:type="dxa"/>
        <w:tblLook w:val="04A0"/>
      </w:tblPrEx>
      <w:trPr>
        <w:trHeight w:val="293"/>
      </w:trPr>
      <w:tc>
        <w:tcPr>
          <w:tcW w:w="1980" w:type="dxa"/>
          <w:vMerge/>
        </w:tcPr>
        <w:p w:rsidR="00233EF9" w:rsidP="00233EF9">
          <w:pPr>
            <w:pStyle w:val="Header"/>
          </w:pPr>
        </w:p>
      </w:tc>
      <w:tc>
        <w:tcPr>
          <w:tcW w:w="5718" w:type="dxa"/>
          <w:vMerge/>
        </w:tcPr>
        <w:p w:rsidR="00233EF9" w:rsidP="00233EF9">
          <w:pPr>
            <w:pStyle w:val="Header"/>
          </w:pPr>
        </w:p>
      </w:tc>
      <w:tc>
        <w:tcPr>
          <w:tcW w:w="1017" w:type="dxa"/>
          <w:vAlign w:val="center"/>
        </w:tcPr>
        <w:p w:rsidR="00233EF9" w:rsidRPr="008F2E72" w:rsidP="00233EF9">
          <w:pPr>
            <w:pStyle w:val="Header"/>
            <w:spacing w:line="360" w:lineRule="auto"/>
            <w:jc w:val="center"/>
            <w:rPr>
              <w:rFonts w:cstheme="minorHAnsi"/>
              <w:b/>
              <w:sz w:val="16"/>
              <w:szCs w:val="16"/>
            </w:rPr>
          </w:pPr>
          <w:r w:rsidRPr="008F2E72">
            <w:rPr>
              <w:rFonts w:cstheme="minorHAnsi"/>
              <w:b/>
              <w:sz w:val="16"/>
              <w:szCs w:val="16"/>
            </w:rPr>
            <w:t>Yayın Tar.</w:t>
          </w:r>
        </w:p>
      </w:tc>
      <w:tc>
        <w:tcPr>
          <w:tcW w:w="1480" w:type="dxa"/>
          <w:vAlign w:val="center"/>
        </w:tcPr>
        <w:p w:rsidR="00233EF9" w:rsidP="00233EF9">
          <w:pPr>
            <w:pStyle w:val="Header"/>
            <w:jc w:val="both"/>
          </w:pPr>
          <w:r w:rsidRPr="008F2E72">
            <w:rPr>
              <w:rFonts w:cstheme="minorHAnsi"/>
              <w:b/>
              <w:sz w:val="16"/>
              <w:szCs w:val="16"/>
            </w:rPr>
            <w:t>9.09.2024</w:t>
          </w:r>
        </w:p>
      </w:tc>
    </w:tr>
    <w:tr w:rsidTr="008E36F9">
      <w:tblPrEx>
        <w:tblW w:w="0" w:type="auto"/>
        <w:tblInd w:w="-289" w:type="dxa"/>
        <w:tblLook w:val="04A0"/>
      </w:tblPrEx>
      <w:trPr>
        <w:trHeight w:val="293"/>
      </w:trPr>
      <w:tc>
        <w:tcPr>
          <w:tcW w:w="1980" w:type="dxa"/>
          <w:vMerge/>
        </w:tcPr>
        <w:p w:rsidR="00233EF9" w:rsidP="00233EF9">
          <w:pPr>
            <w:pStyle w:val="Header"/>
          </w:pPr>
        </w:p>
      </w:tc>
      <w:tc>
        <w:tcPr>
          <w:tcW w:w="5718" w:type="dxa"/>
          <w:vMerge/>
        </w:tcPr>
        <w:p w:rsidR="00233EF9" w:rsidP="00233EF9">
          <w:pPr>
            <w:pStyle w:val="Header"/>
          </w:pPr>
        </w:p>
      </w:tc>
      <w:tc>
        <w:tcPr>
          <w:tcW w:w="1017" w:type="dxa"/>
          <w:vAlign w:val="center"/>
        </w:tcPr>
        <w:p w:rsidR="00233EF9" w:rsidP="00233EF9">
          <w:pPr>
            <w:pStyle w:val="Header"/>
            <w:jc w:val="center"/>
          </w:pPr>
          <w:r w:rsidRPr="008F2E72">
            <w:rPr>
              <w:rFonts w:cstheme="minorHAnsi"/>
              <w:b/>
              <w:sz w:val="16"/>
              <w:szCs w:val="16"/>
            </w:rPr>
            <w:t>Rev.Tar.</w:t>
          </w:r>
        </w:p>
      </w:tc>
      <w:tc>
        <w:tcPr>
          <w:tcW w:w="1480" w:type="dxa"/>
          <w:vAlign w:val="center"/>
        </w:tcPr>
        <w:p w:rsidR="00233EF9" w:rsidP="00233EF9">
          <w:pPr>
            <w:pStyle w:val="Header"/>
            <w:jc w:val="both"/>
          </w:pPr>
          <w:r w:rsidRPr="008F2E72">
            <w:rPr>
              <w:rFonts w:cstheme="minorHAnsi"/>
              <w:b/>
              <w:sz w:val="16"/>
              <w:szCs w:val="16"/>
            </w:rPr>
            <w:t>9.09.2024</w:t>
          </w:r>
        </w:p>
      </w:tc>
    </w:tr>
    <w:tr w:rsidTr="008E36F9">
      <w:tblPrEx>
        <w:tblW w:w="0" w:type="auto"/>
        <w:tblInd w:w="-289" w:type="dxa"/>
        <w:tblLook w:val="04A0"/>
      </w:tblPrEx>
      <w:trPr>
        <w:trHeight w:val="293"/>
      </w:trPr>
      <w:tc>
        <w:tcPr>
          <w:tcW w:w="1980" w:type="dxa"/>
          <w:vMerge/>
        </w:tcPr>
        <w:p w:rsidR="00233EF9" w:rsidP="00233EF9">
          <w:pPr>
            <w:pStyle w:val="Header"/>
          </w:pPr>
        </w:p>
      </w:tc>
      <w:tc>
        <w:tcPr>
          <w:tcW w:w="5718" w:type="dxa"/>
          <w:vMerge/>
        </w:tcPr>
        <w:p w:rsidR="00233EF9" w:rsidP="00233EF9">
          <w:pPr>
            <w:pStyle w:val="Header"/>
          </w:pPr>
        </w:p>
      </w:tc>
      <w:tc>
        <w:tcPr>
          <w:tcW w:w="1017" w:type="dxa"/>
          <w:vAlign w:val="center"/>
        </w:tcPr>
        <w:p w:rsidR="00233EF9" w:rsidP="00233EF9">
          <w:pPr>
            <w:pStyle w:val="Header"/>
            <w:jc w:val="center"/>
          </w:pPr>
          <w:r w:rsidRPr="008F2E72">
            <w:rPr>
              <w:rFonts w:cstheme="minorHAnsi"/>
              <w:b/>
              <w:sz w:val="16"/>
              <w:szCs w:val="16"/>
            </w:rPr>
            <w:t>Rev.No.</w:t>
          </w:r>
        </w:p>
      </w:tc>
      <w:tc>
        <w:tcPr>
          <w:tcW w:w="1480" w:type="dxa"/>
          <w:vAlign w:val="center"/>
        </w:tcPr>
        <w:p w:rsidR="00233EF9" w:rsidP="00233EF9">
          <w:pPr>
            <w:pStyle w:val="Header"/>
            <w:jc w:val="both"/>
          </w:pPr>
          <w:r w:rsidRPr="008F2E72">
            <w:rPr>
              <w:rFonts w:cstheme="minorHAnsi"/>
              <w:b/>
              <w:sz w:val="16"/>
              <w:szCs w:val="16"/>
            </w:rPr>
            <w:t>0</w:t>
          </w:r>
        </w:p>
      </w:tc>
    </w:tr>
  </w:tbl>
  <w:p w:rsidR="00F215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334A0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DF4B34"/>
    <w:multiLevelType w:val="hybridMultilevel"/>
    <w:tmpl w:val="6D2E138A"/>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7A2BF9"/>
    <w:multiLevelType w:val="hybridMultilevel"/>
    <w:tmpl w:val="68F4D6C4"/>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CB5361D"/>
    <w:multiLevelType w:val="hybridMultilevel"/>
    <w:tmpl w:val="FAD46102"/>
    <w:lvl w:ilvl="0">
      <w:start w:val="1"/>
      <w:numFmt w:val="decimal"/>
      <w:lvlText w:val="%1."/>
      <w:lvlJc w:val="left"/>
      <w:pPr>
        <w:ind w:left="792" w:hanging="360"/>
      </w:p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4">
    <w:nsid w:val="0EAD3318"/>
    <w:multiLevelType w:val="hybridMultilevel"/>
    <w:tmpl w:val="CB32D2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40E0CB6"/>
    <w:multiLevelType w:val="hybridMultilevel"/>
    <w:tmpl w:val="CD34FA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482775B"/>
    <w:multiLevelType w:val="multilevel"/>
    <w:tmpl w:val="9C94466A"/>
    <w:lvl w:ilvl="0">
      <w:start w:val="1"/>
      <w:numFmt w:val="decimal"/>
      <w:pStyle w:val="Heading1"/>
      <w:lvlText w:val="%1"/>
      <w:lvlJc w:val="left"/>
      <w:pPr>
        <w:ind w:left="432" w:hanging="432"/>
      </w:pPr>
      <w:rPr>
        <w:rFonts w:asciiTheme="minorHAnsi" w:hAnsiTheme="minorHAnsi" w:cstheme="minorHAnsi" w:hint="default"/>
        <w:b w:val="0"/>
        <w:sz w:val="36"/>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154F2BC2"/>
    <w:multiLevelType w:val="multilevel"/>
    <w:tmpl w:val="4A063A94"/>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88D0498"/>
    <w:multiLevelType w:val="hybridMultilevel"/>
    <w:tmpl w:val="746CC24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B74631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281575E"/>
    <w:multiLevelType w:val="hybridMultilevel"/>
    <w:tmpl w:val="F0382E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9CE0960"/>
    <w:multiLevelType w:val="hybridMultilevel"/>
    <w:tmpl w:val="D4683BAA"/>
    <w:lvl w:ilvl="0">
      <w:start w:val="1"/>
      <w:numFmt w:val="bullet"/>
      <w:lvlText w:val=""/>
      <w:lvlJc w:val="left"/>
      <w:pPr>
        <w:ind w:left="1428" w:hanging="360"/>
      </w:pPr>
      <w:rPr>
        <w:rFonts w:ascii="Symbol" w:eastAsia="Times New Roman" w:hAnsi="Symbol" w:cstheme="minorHAnsi" w:hint="default"/>
      </w:rPr>
    </w:lvl>
    <w:lvl w:ilvl="1" w:tentative="1">
      <w:start w:val="1"/>
      <w:numFmt w:val="bullet"/>
      <w:lvlText w:val="o"/>
      <w:lvlJc w:val="left"/>
      <w:pPr>
        <w:ind w:left="2148" w:hanging="360"/>
      </w:pPr>
      <w:rPr>
        <w:rFonts w:ascii="Courier New" w:hAnsi="Courier New" w:cs="Courier New" w:hint="default"/>
      </w:rPr>
    </w:lvl>
    <w:lvl w:ilvl="2" w:tentative="1">
      <w:start w:val="1"/>
      <w:numFmt w:val="bullet"/>
      <w:lvlText w:val=""/>
      <w:lvlJc w:val="left"/>
      <w:pPr>
        <w:ind w:left="2868" w:hanging="360"/>
      </w:pPr>
      <w:rPr>
        <w:rFonts w:ascii="Wingdings" w:hAnsi="Wingdings" w:hint="default"/>
      </w:rPr>
    </w:lvl>
    <w:lvl w:ilvl="3" w:tentative="1">
      <w:start w:val="1"/>
      <w:numFmt w:val="bullet"/>
      <w:lvlText w:val=""/>
      <w:lvlJc w:val="left"/>
      <w:pPr>
        <w:ind w:left="3588" w:hanging="360"/>
      </w:pPr>
      <w:rPr>
        <w:rFonts w:ascii="Symbol" w:hAnsi="Symbol" w:hint="default"/>
      </w:rPr>
    </w:lvl>
    <w:lvl w:ilvl="4" w:tentative="1">
      <w:start w:val="1"/>
      <w:numFmt w:val="bullet"/>
      <w:lvlText w:val="o"/>
      <w:lvlJc w:val="left"/>
      <w:pPr>
        <w:ind w:left="4308" w:hanging="360"/>
      </w:pPr>
      <w:rPr>
        <w:rFonts w:ascii="Courier New" w:hAnsi="Courier New" w:cs="Courier New" w:hint="default"/>
      </w:rPr>
    </w:lvl>
    <w:lvl w:ilvl="5" w:tentative="1">
      <w:start w:val="1"/>
      <w:numFmt w:val="bullet"/>
      <w:lvlText w:val=""/>
      <w:lvlJc w:val="left"/>
      <w:pPr>
        <w:ind w:left="5028" w:hanging="360"/>
      </w:pPr>
      <w:rPr>
        <w:rFonts w:ascii="Wingdings" w:hAnsi="Wingdings" w:hint="default"/>
      </w:rPr>
    </w:lvl>
    <w:lvl w:ilvl="6" w:tentative="1">
      <w:start w:val="1"/>
      <w:numFmt w:val="bullet"/>
      <w:lvlText w:val=""/>
      <w:lvlJc w:val="left"/>
      <w:pPr>
        <w:ind w:left="5748" w:hanging="360"/>
      </w:pPr>
      <w:rPr>
        <w:rFonts w:ascii="Symbol" w:hAnsi="Symbol" w:hint="default"/>
      </w:rPr>
    </w:lvl>
    <w:lvl w:ilvl="7" w:tentative="1">
      <w:start w:val="1"/>
      <w:numFmt w:val="bullet"/>
      <w:lvlText w:val="o"/>
      <w:lvlJc w:val="left"/>
      <w:pPr>
        <w:ind w:left="6468" w:hanging="360"/>
      </w:pPr>
      <w:rPr>
        <w:rFonts w:ascii="Courier New" w:hAnsi="Courier New" w:cs="Courier New" w:hint="default"/>
      </w:rPr>
    </w:lvl>
    <w:lvl w:ilvl="8" w:tentative="1">
      <w:start w:val="1"/>
      <w:numFmt w:val="bullet"/>
      <w:lvlText w:val=""/>
      <w:lvlJc w:val="left"/>
      <w:pPr>
        <w:ind w:left="7188" w:hanging="360"/>
      </w:pPr>
      <w:rPr>
        <w:rFonts w:ascii="Wingdings" w:hAnsi="Wingdings" w:hint="default"/>
      </w:rPr>
    </w:lvl>
  </w:abstractNum>
  <w:abstractNum w:abstractNumId="12">
    <w:nsid w:val="354C5966"/>
    <w:multiLevelType w:val="hybridMultilevel"/>
    <w:tmpl w:val="B58C66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59D7CA0"/>
    <w:multiLevelType w:val="hybridMultilevel"/>
    <w:tmpl w:val="C22EFC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8BE1F05"/>
    <w:multiLevelType w:val="hybridMultilevel"/>
    <w:tmpl w:val="6740682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8D3401C"/>
    <w:multiLevelType w:val="hybridMultilevel"/>
    <w:tmpl w:val="7AD47B0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F387DB9"/>
    <w:multiLevelType w:val="multilevel"/>
    <w:tmpl w:val="9AD66B92"/>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7">
    <w:nsid w:val="3FCC25EB"/>
    <w:multiLevelType w:val="hybridMultilevel"/>
    <w:tmpl w:val="E30E4C0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0356D4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5767E54"/>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BDF0100"/>
    <w:multiLevelType w:val="hybridMultilevel"/>
    <w:tmpl w:val="32F2FF1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05510A6"/>
    <w:multiLevelType w:val="hybridMultilevel"/>
    <w:tmpl w:val="BF689BF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0800E39"/>
    <w:multiLevelType w:val="hybridMultilevel"/>
    <w:tmpl w:val="8070BF52"/>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E245DAF"/>
    <w:multiLevelType w:val="hybridMultilevel"/>
    <w:tmpl w:val="BD5E5B4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54D0235"/>
    <w:multiLevelType w:val="multilevel"/>
    <w:tmpl w:val="BE02EA24"/>
    <w:lvl w:ilvl="0">
      <w:start w:val="1"/>
      <w:numFmt w:val="decimal"/>
      <w:lvlText w:val="%1"/>
      <w:lvlJc w:val="left"/>
      <w:pPr>
        <w:ind w:left="432" w:hanging="432"/>
      </w:pPr>
      <w:rPr>
        <w:b w:val="0"/>
        <w:sz w:val="36"/>
      </w:rPr>
    </w:lvl>
    <w:lvl w:ilvl="1">
      <w:start w:val="1"/>
      <w:numFmt w:val="decimal"/>
      <w:lvlText w:val="%1.%2"/>
      <w:lvlJc w:val="left"/>
      <w:pPr>
        <w:ind w:left="576" w:hanging="576"/>
      </w:pPr>
    </w:lvl>
    <w:lvl w:ilvl="2">
      <w:start w:val="1"/>
      <w:numFmt w:val="lowerLetter"/>
      <w:lvlText w:val="%3."/>
      <w:lvlJc w:val="left"/>
      <w:pPr>
        <w:ind w:left="720" w:hanging="720"/>
      </w:pPr>
      <w:rPr>
        <w:rFonts w:hint="default"/>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nsid w:val="6AD66B6D"/>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B877274"/>
    <w:multiLevelType w:val="hybridMultilevel"/>
    <w:tmpl w:val="5E72C31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C8B53CE"/>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DC734CE"/>
    <w:multiLevelType w:val="hybridMultilevel"/>
    <w:tmpl w:val="3656F3F6"/>
    <w:lvl w:ilvl="0">
      <w:start w:val="1"/>
      <w:numFmt w:val="decimal"/>
      <w:lvlText w:val="%1."/>
      <w:lvlJc w:val="left"/>
      <w:pPr>
        <w:ind w:left="792" w:hanging="360"/>
      </w:p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29">
    <w:nsid w:val="70151E15"/>
    <w:multiLevelType w:val="hybridMultilevel"/>
    <w:tmpl w:val="7D8AA64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1C20144"/>
    <w:multiLevelType w:val="hybridMultilevel"/>
    <w:tmpl w:val="810415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38C1F0A"/>
    <w:multiLevelType w:val="hybridMultilevel"/>
    <w:tmpl w:val="CC9AC1DA"/>
    <w:lvl w:ilvl="0">
      <w:start w:val="1"/>
      <w:numFmt w:val="bullet"/>
      <w:lvlText w:val=""/>
      <w:lvlJc w:val="left"/>
      <w:pPr>
        <w:ind w:left="1512" w:hanging="360"/>
      </w:pPr>
      <w:rPr>
        <w:rFonts w:ascii="Wingdings" w:hAnsi="Wingdings" w:hint="default"/>
      </w:rPr>
    </w:lvl>
    <w:lvl w:ilvl="1" w:tentative="1">
      <w:start w:val="1"/>
      <w:numFmt w:val="bullet"/>
      <w:lvlText w:val="o"/>
      <w:lvlJc w:val="left"/>
      <w:pPr>
        <w:ind w:left="2232" w:hanging="360"/>
      </w:pPr>
      <w:rPr>
        <w:rFonts w:ascii="Courier New" w:hAnsi="Courier New" w:cs="Courier New" w:hint="default"/>
      </w:rPr>
    </w:lvl>
    <w:lvl w:ilvl="2" w:tentative="1">
      <w:start w:val="1"/>
      <w:numFmt w:val="bullet"/>
      <w:lvlText w:val=""/>
      <w:lvlJc w:val="left"/>
      <w:pPr>
        <w:ind w:left="2952" w:hanging="360"/>
      </w:pPr>
      <w:rPr>
        <w:rFonts w:ascii="Wingdings" w:hAnsi="Wingdings" w:hint="default"/>
      </w:rPr>
    </w:lvl>
    <w:lvl w:ilvl="3" w:tentative="1">
      <w:start w:val="1"/>
      <w:numFmt w:val="bullet"/>
      <w:lvlText w:val=""/>
      <w:lvlJc w:val="left"/>
      <w:pPr>
        <w:ind w:left="3672" w:hanging="360"/>
      </w:pPr>
      <w:rPr>
        <w:rFonts w:ascii="Symbol" w:hAnsi="Symbol" w:hint="default"/>
      </w:rPr>
    </w:lvl>
    <w:lvl w:ilvl="4" w:tentative="1">
      <w:start w:val="1"/>
      <w:numFmt w:val="bullet"/>
      <w:lvlText w:val="o"/>
      <w:lvlJc w:val="left"/>
      <w:pPr>
        <w:ind w:left="4392" w:hanging="360"/>
      </w:pPr>
      <w:rPr>
        <w:rFonts w:ascii="Courier New" w:hAnsi="Courier New" w:cs="Courier New" w:hint="default"/>
      </w:rPr>
    </w:lvl>
    <w:lvl w:ilvl="5" w:tentative="1">
      <w:start w:val="1"/>
      <w:numFmt w:val="bullet"/>
      <w:lvlText w:val=""/>
      <w:lvlJc w:val="left"/>
      <w:pPr>
        <w:ind w:left="5112" w:hanging="360"/>
      </w:pPr>
      <w:rPr>
        <w:rFonts w:ascii="Wingdings" w:hAnsi="Wingdings" w:hint="default"/>
      </w:rPr>
    </w:lvl>
    <w:lvl w:ilvl="6" w:tentative="1">
      <w:start w:val="1"/>
      <w:numFmt w:val="bullet"/>
      <w:lvlText w:val=""/>
      <w:lvlJc w:val="left"/>
      <w:pPr>
        <w:ind w:left="5832" w:hanging="360"/>
      </w:pPr>
      <w:rPr>
        <w:rFonts w:ascii="Symbol" w:hAnsi="Symbol" w:hint="default"/>
      </w:rPr>
    </w:lvl>
    <w:lvl w:ilvl="7" w:tentative="1">
      <w:start w:val="1"/>
      <w:numFmt w:val="bullet"/>
      <w:lvlText w:val="o"/>
      <w:lvlJc w:val="left"/>
      <w:pPr>
        <w:ind w:left="6552" w:hanging="360"/>
      </w:pPr>
      <w:rPr>
        <w:rFonts w:ascii="Courier New" w:hAnsi="Courier New" w:cs="Courier New" w:hint="default"/>
      </w:rPr>
    </w:lvl>
    <w:lvl w:ilvl="8" w:tentative="1">
      <w:start w:val="1"/>
      <w:numFmt w:val="bullet"/>
      <w:lvlText w:val=""/>
      <w:lvlJc w:val="left"/>
      <w:pPr>
        <w:ind w:left="7272" w:hanging="360"/>
      </w:pPr>
      <w:rPr>
        <w:rFonts w:ascii="Wingdings" w:hAnsi="Wingdings" w:hint="default"/>
      </w:rPr>
    </w:lvl>
  </w:abstractNum>
  <w:abstractNum w:abstractNumId="32">
    <w:nsid w:val="74814CCF"/>
    <w:multiLevelType w:val="hybridMultilevel"/>
    <w:tmpl w:val="E3FCC67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5E809C6"/>
    <w:multiLevelType w:val="hybridMultilevel"/>
    <w:tmpl w:val="8F785B7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807696E"/>
    <w:multiLevelType w:val="hybridMultilevel"/>
    <w:tmpl w:val="BAF4DA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DFA25AD"/>
    <w:multiLevelType w:val="hybridMultilevel"/>
    <w:tmpl w:val="942613DA"/>
    <w:lvl w:ilvl="0">
      <w:start w:val="2"/>
      <w:numFmt w:val="bullet"/>
      <w:lvlText w:val="-"/>
      <w:lvlJc w:val="left"/>
      <w:pPr>
        <w:ind w:left="1428" w:hanging="360"/>
      </w:pPr>
      <w:rPr>
        <w:rFonts w:ascii="Calibri" w:eastAsia="Times New Roman" w:hAnsi="Calibri" w:cs="Calibri" w:hint="default"/>
      </w:rPr>
    </w:lvl>
    <w:lvl w:ilvl="1" w:tentative="1">
      <w:start w:val="1"/>
      <w:numFmt w:val="bullet"/>
      <w:lvlText w:val="o"/>
      <w:lvlJc w:val="left"/>
      <w:pPr>
        <w:ind w:left="2148" w:hanging="360"/>
      </w:pPr>
      <w:rPr>
        <w:rFonts w:ascii="Courier New" w:hAnsi="Courier New" w:cs="Courier New" w:hint="default"/>
      </w:rPr>
    </w:lvl>
    <w:lvl w:ilvl="2" w:tentative="1">
      <w:start w:val="1"/>
      <w:numFmt w:val="bullet"/>
      <w:lvlText w:val=""/>
      <w:lvlJc w:val="left"/>
      <w:pPr>
        <w:ind w:left="2868" w:hanging="360"/>
      </w:pPr>
      <w:rPr>
        <w:rFonts w:ascii="Wingdings" w:hAnsi="Wingdings" w:hint="default"/>
      </w:rPr>
    </w:lvl>
    <w:lvl w:ilvl="3" w:tentative="1">
      <w:start w:val="1"/>
      <w:numFmt w:val="bullet"/>
      <w:lvlText w:val=""/>
      <w:lvlJc w:val="left"/>
      <w:pPr>
        <w:ind w:left="3588" w:hanging="360"/>
      </w:pPr>
      <w:rPr>
        <w:rFonts w:ascii="Symbol" w:hAnsi="Symbol" w:hint="default"/>
      </w:rPr>
    </w:lvl>
    <w:lvl w:ilvl="4" w:tentative="1">
      <w:start w:val="1"/>
      <w:numFmt w:val="bullet"/>
      <w:lvlText w:val="o"/>
      <w:lvlJc w:val="left"/>
      <w:pPr>
        <w:ind w:left="4308" w:hanging="360"/>
      </w:pPr>
      <w:rPr>
        <w:rFonts w:ascii="Courier New" w:hAnsi="Courier New" w:cs="Courier New" w:hint="default"/>
      </w:rPr>
    </w:lvl>
    <w:lvl w:ilvl="5" w:tentative="1">
      <w:start w:val="1"/>
      <w:numFmt w:val="bullet"/>
      <w:lvlText w:val=""/>
      <w:lvlJc w:val="left"/>
      <w:pPr>
        <w:ind w:left="5028" w:hanging="360"/>
      </w:pPr>
      <w:rPr>
        <w:rFonts w:ascii="Wingdings" w:hAnsi="Wingdings" w:hint="default"/>
      </w:rPr>
    </w:lvl>
    <w:lvl w:ilvl="6" w:tentative="1">
      <w:start w:val="1"/>
      <w:numFmt w:val="bullet"/>
      <w:lvlText w:val=""/>
      <w:lvlJc w:val="left"/>
      <w:pPr>
        <w:ind w:left="5748" w:hanging="360"/>
      </w:pPr>
      <w:rPr>
        <w:rFonts w:ascii="Symbol" w:hAnsi="Symbol" w:hint="default"/>
      </w:rPr>
    </w:lvl>
    <w:lvl w:ilvl="7" w:tentative="1">
      <w:start w:val="1"/>
      <w:numFmt w:val="bullet"/>
      <w:lvlText w:val="o"/>
      <w:lvlJc w:val="left"/>
      <w:pPr>
        <w:ind w:left="6468" w:hanging="360"/>
      </w:pPr>
      <w:rPr>
        <w:rFonts w:ascii="Courier New" w:hAnsi="Courier New" w:cs="Courier New" w:hint="default"/>
      </w:rPr>
    </w:lvl>
    <w:lvl w:ilvl="8" w:tentative="1">
      <w:start w:val="1"/>
      <w:numFmt w:val="bullet"/>
      <w:lvlText w:val=""/>
      <w:lvlJc w:val="left"/>
      <w:pPr>
        <w:ind w:left="7188" w:hanging="360"/>
      </w:pPr>
      <w:rPr>
        <w:rFonts w:ascii="Wingdings" w:hAnsi="Wingdings" w:hint="default"/>
      </w:rPr>
    </w:lvl>
  </w:abstractNum>
  <w:num w:numId="1">
    <w:abstractNumId w:val="6"/>
  </w:num>
  <w:num w:numId="2">
    <w:abstractNumId w:val="6"/>
  </w:num>
  <w:num w:numId="3">
    <w:abstractNumId w:val="0"/>
  </w:num>
  <w:num w:numId="4">
    <w:abstractNumId w:val="19"/>
  </w:num>
  <w:num w:numId="5">
    <w:abstractNumId w:val="26"/>
  </w:num>
  <w:num w:numId="6">
    <w:abstractNumId w:val="17"/>
  </w:num>
  <w:num w:numId="7">
    <w:abstractNumId w:val="33"/>
  </w:num>
  <w:num w:numId="8">
    <w:abstractNumId w:val="15"/>
  </w:num>
  <w:num w:numId="9">
    <w:abstractNumId w:val="20"/>
  </w:num>
  <w:num w:numId="10">
    <w:abstractNumId w:val="10"/>
  </w:num>
  <w:num w:numId="11">
    <w:abstractNumId w:val="29"/>
  </w:num>
  <w:num w:numId="12">
    <w:abstractNumId w:val="32"/>
  </w:num>
  <w:num w:numId="13">
    <w:abstractNumId w:val="28"/>
  </w:num>
  <w:num w:numId="14">
    <w:abstractNumId w:val="3"/>
  </w:num>
  <w:num w:numId="15">
    <w:abstractNumId w:val="31"/>
  </w:num>
  <w:num w:numId="16">
    <w:abstractNumId w:val="21"/>
  </w:num>
  <w:num w:numId="17">
    <w:abstractNumId w:val="6"/>
  </w:num>
  <w:num w:numId="18">
    <w:abstractNumId w:val="6"/>
  </w:num>
  <w:num w:numId="19">
    <w:abstractNumId w:val="1"/>
  </w:num>
  <w:num w:numId="20">
    <w:abstractNumId w:val="16"/>
  </w:num>
  <w:num w:numId="21">
    <w:abstractNumId w:val="11"/>
  </w:num>
  <w:num w:numId="22">
    <w:abstractNumId w:val="35"/>
  </w:num>
  <w:num w:numId="23">
    <w:abstractNumId w:val="13"/>
  </w:num>
  <w:num w:numId="24">
    <w:abstractNumId w:val="23"/>
  </w:num>
  <w:num w:numId="25">
    <w:abstractNumId w:val="14"/>
  </w:num>
  <w:num w:numId="26">
    <w:abstractNumId w:val="5"/>
  </w:num>
  <w:num w:numId="27">
    <w:abstractNumId w:val="12"/>
  </w:num>
  <w:num w:numId="28">
    <w:abstractNumId w:val="24"/>
  </w:num>
  <w:num w:numId="29">
    <w:abstractNumId w:val="34"/>
  </w:num>
  <w:num w:numId="30">
    <w:abstractNumId w:val="2"/>
  </w:num>
  <w:num w:numId="31">
    <w:abstractNumId w:val="30"/>
  </w:num>
  <w:num w:numId="32">
    <w:abstractNumId w:val="25"/>
  </w:num>
  <w:num w:numId="33">
    <w:abstractNumId w:val="6"/>
  </w:num>
  <w:num w:numId="34">
    <w:abstractNumId w:val="7"/>
  </w:num>
  <w:num w:numId="35">
    <w:abstractNumId w:val="27"/>
  </w:num>
  <w:num w:numId="36">
    <w:abstractNumId w:val="8"/>
  </w:num>
  <w:num w:numId="37">
    <w:abstractNumId w:val="22"/>
  </w:num>
  <w:num w:numId="38">
    <w:abstractNumId w:val="18"/>
  </w:num>
  <w:num w:numId="39">
    <w:abstractNumId w:val="9"/>
  </w:num>
  <w:num w:numId="40">
    <w:abstractNumId w:val="4"/>
  </w:num>
  <w:num w:numId="41">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Full" w:cryptAlgorithmClass="hash" w:cryptAlgorithmType="typeAny" w:cryptAlgorithmSid="4" w:cryptSpinCount="50000" w:hash="4rMK2BYy3F+8E8wOS3lANTSiKhI=&#10;" w:salt="hIqOl99kIr/+N0hyovEq7Q==&#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8DD"/>
    <w:rsid w:val="00001F64"/>
    <w:rsid w:val="000158F1"/>
    <w:rsid w:val="00016899"/>
    <w:rsid w:val="00016E0E"/>
    <w:rsid w:val="00025290"/>
    <w:rsid w:val="00060B99"/>
    <w:rsid w:val="00081381"/>
    <w:rsid w:val="00097E88"/>
    <w:rsid w:val="000A2924"/>
    <w:rsid w:val="000A36B2"/>
    <w:rsid w:val="000B6757"/>
    <w:rsid w:val="000C3E94"/>
    <w:rsid w:val="000F2B63"/>
    <w:rsid w:val="00103EE4"/>
    <w:rsid w:val="00104179"/>
    <w:rsid w:val="0010590F"/>
    <w:rsid w:val="001108DD"/>
    <w:rsid w:val="0011645C"/>
    <w:rsid w:val="0012322F"/>
    <w:rsid w:val="00127DEF"/>
    <w:rsid w:val="00152A6E"/>
    <w:rsid w:val="001617EC"/>
    <w:rsid w:val="001638BE"/>
    <w:rsid w:val="00183E75"/>
    <w:rsid w:val="00186958"/>
    <w:rsid w:val="00193F47"/>
    <w:rsid w:val="00194652"/>
    <w:rsid w:val="001B70B9"/>
    <w:rsid w:val="001C0C6A"/>
    <w:rsid w:val="001C3AAF"/>
    <w:rsid w:val="001C4BDD"/>
    <w:rsid w:val="001D2F1A"/>
    <w:rsid w:val="001D509B"/>
    <w:rsid w:val="001E2B3B"/>
    <w:rsid w:val="001F3AB3"/>
    <w:rsid w:val="00203F5E"/>
    <w:rsid w:val="00217813"/>
    <w:rsid w:val="00233EF9"/>
    <w:rsid w:val="00234D2A"/>
    <w:rsid w:val="00237235"/>
    <w:rsid w:val="00241398"/>
    <w:rsid w:val="0024213E"/>
    <w:rsid w:val="002525FD"/>
    <w:rsid w:val="00264F19"/>
    <w:rsid w:val="00272B07"/>
    <w:rsid w:val="00277728"/>
    <w:rsid w:val="00287236"/>
    <w:rsid w:val="00292234"/>
    <w:rsid w:val="002A58C6"/>
    <w:rsid w:val="002B4AF7"/>
    <w:rsid w:val="002C57DB"/>
    <w:rsid w:val="002C7165"/>
    <w:rsid w:val="002C77EB"/>
    <w:rsid w:val="002D0D47"/>
    <w:rsid w:val="003035D0"/>
    <w:rsid w:val="00304B64"/>
    <w:rsid w:val="0031192F"/>
    <w:rsid w:val="003144F9"/>
    <w:rsid w:val="003241F1"/>
    <w:rsid w:val="0035588F"/>
    <w:rsid w:val="003600D6"/>
    <w:rsid w:val="00364628"/>
    <w:rsid w:val="0037222B"/>
    <w:rsid w:val="00382990"/>
    <w:rsid w:val="00387C98"/>
    <w:rsid w:val="003A4461"/>
    <w:rsid w:val="003A6E97"/>
    <w:rsid w:val="003B58FF"/>
    <w:rsid w:val="003D493B"/>
    <w:rsid w:val="003E077F"/>
    <w:rsid w:val="003F3A44"/>
    <w:rsid w:val="004109DB"/>
    <w:rsid w:val="0041341E"/>
    <w:rsid w:val="00424DC9"/>
    <w:rsid w:val="00444D44"/>
    <w:rsid w:val="00446C83"/>
    <w:rsid w:val="00460A27"/>
    <w:rsid w:val="0046536D"/>
    <w:rsid w:val="00467E8A"/>
    <w:rsid w:val="00471EB4"/>
    <w:rsid w:val="0047217E"/>
    <w:rsid w:val="0047740D"/>
    <w:rsid w:val="00491E81"/>
    <w:rsid w:val="004A41FE"/>
    <w:rsid w:val="004B56A3"/>
    <w:rsid w:val="004C26BF"/>
    <w:rsid w:val="004D161B"/>
    <w:rsid w:val="004D5B0F"/>
    <w:rsid w:val="004E0764"/>
    <w:rsid w:val="005030DB"/>
    <w:rsid w:val="00511AA7"/>
    <w:rsid w:val="00517972"/>
    <w:rsid w:val="00521320"/>
    <w:rsid w:val="00534D66"/>
    <w:rsid w:val="005459CB"/>
    <w:rsid w:val="00555BB1"/>
    <w:rsid w:val="00564231"/>
    <w:rsid w:val="0058062F"/>
    <w:rsid w:val="005927ED"/>
    <w:rsid w:val="00594D4B"/>
    <w:rsid w:val="005A7F79"/>
    <w:rsid w:val="005B60E5"/>
    <w:rsid w:val="005C5EA6"/>
    <w:rsid w:val="005C7463"/>
    <w:rsid w:val="005D2FFB"/>
    <w:rsid w:val="005E2BC0"/>
    <w:rsid w:val="005E37CD"/>
    <w:rsid w:val="0061016D"/>
    <w:rsid w:val="00652305"/>
    <w:rsid w:val="00655178"/>
    <w:rsid w:val="00655D45"/>
    <w:rsid w:val="00655E57"/>
    <w:rsid w:val="00666949"/>
    <w:rsid w:val="00671468"/>
    <w:rsid w:val="0067382C"/>
    <w:rsid w:val="00677FC2"/>
    <w:rsid w:val="00683A66"/>
    <w:rsid w:val="006869E2"/>
    <w:rsid w:val="006870A0"/>
    <w:rsid w:val="00690673"/>
    <w:rsid w:val="006915B9"/>
    <w:rsid w:val="00693971"/>
    <w:rsid w:val="00694FA6"/>
    <w:rsid w:val="006A2C02"/>
    <w:rsid w:val="006A3BEA"/>
    <w:rsid w:val="006A47BC"/>
    <w:rsid w:val="006B3E80"/>
    <w:rsid w:val="006B446A"/>
    <w:rsid w:val="006C1925"/>
    <w:rsid w:val="006C2696"/>
    <w:rsid w:val="006C54C7"/>
    <w:rsid w:val="006C78C8"/>
    <w:rsid w:val="006D10A3"/>
    <w:rsid w:val="006D1C54"/>
    <w:rsid w:val="006D4F11"/>
    <w:rsid w:val="006D7A5D"/>
    <w:rsid w:val="006E18DD"/>
    <w:rsid w:val="006F00D4"/>
    <w:rsid w:val="006F24E0"/>
    <w:rsid w:val="006F7C9D"/>
    <w:rsid w:val="0070040C"/>
    <w:rsid w:val="007033C9"/>
    <w:rsid w:val="00714B52"/>
    <w:rsid w:val="00716E5A"/>
    <w:rsid w:val="0072110A"/>
    <w:rsid w:val="007454F8"/>
    <w:rsid w:val="007460A3"/>
    <w:rsid w:val="00747BF1"/>
    <w:rsid w:val="00751EBC"/>
    <w:rsid w:val="00762F7A"/>
    <w:rsid w:val="0078013D"/>
    <w:rsid w:val="00784CE8"/>
    <w:rsid w:val="007A4D9D"/>
    <w:rsid w:val="007A56BD"/>
    <w:rsid w:val="007B116A"/>
    <w:rsid w:val="007B11A7"/>
    <w:rsid w:val="007B5C0B"/>
    <w:rsid w:val="007C254C"/>
    <w:rsid w:val="007D31AE"/>
    <w:rsid w:val="007D3BA7"/>
    <w:rsid w:val="007D7909"/>
    <w:rsid w:val="007F36E3"/>
    <w:rsid w:val="00807003"/>
    <w:rsid w:val="008269F9"/>
    <w:rsid w:val="00834613"/>
    <w:rsid w:val="00870F11"/>
    <w:rsid w:val="00871A47"/>
    <w:rsid w:val="00876DED"/>
    <w:rsid w:val="00880F58"/>
    <w:rsid w:val="008A0800"/>
    <w:rsid w:val="008A20B5"/>
    <w:rsid w:val="008B791C"/>
    <w:rsid w:val="008C6479"/>
    <w:rsid w:val="008C6D9F"/>
    <w:rsid w:val="008D0144"/>
    <w:rsid w:val="008D7E33"/>
    <w:rsid w:val="008E6DEA"/>
    <w:rsid w:val="008F0A99"/>
    <w:rsid w:val="008F2E72"/>
    <w:rsid w:val="008F6263"/>
    <w:rsid w:val="00906E8A"/>
    <w:rsid w:val="00927719"/>
    <w:rsid w:val="00930CBC"/>
    <w:rsid w:val="00946353"/>
    <w:rsid w:val="00946F18"/>
    <w:rsid w:val="00970BEB"/>
    <w:rsid w:val="00972011"/>
    <w:rsid w:val="00982F3C"/>
    <w:rsid w:val="00984F58"/>
    <w:rsid w:val="0099053D"/>
    <w:rsid w:val="009922D6"/>
    <w:rsid w:val="00993FBA"/>
    <w:rsid w:val="00996783"/>
    <w:rsid w:val="009A029B"/>
    <w:rsid w:val="009C5E9C"/>
    <w:rsid w:val="009D3B57"/>
    <w:rsid w:val="009E6317"/>
    <w:rsid w:val="009F4CBC"/>
    <w:rsid w:val="00A064F4"/>
    <w:rsid w:val="00A0667C"/>
    <w:rsid w:val="00A146E6"/>
    <w:rsid w:val="00A201A7"/>
    <w:rsid w:val="00A301D2"/>
    <w:rsid w:val="00A36BC6"/>
    <w:rsid w:val="00A41F1E"/>
    <w:rsid w:val="00A47A2E"/>
    <w:rsid w:val="00A64A77"/>
    <w:rsid w:val="00A91195"/>
    <w:rsid w:val="00A92ED0"/>
    <w:rsid w:val="00A93B60"/>
    <w:rsid w:val="00A94321"/>
    <w:rsid w:val="00AA1324"/>
    <w:rsid w:val="00AA22C3"/>
    <w:rsid w:val="00AB1C63"/>
    <w:rsid w:val="00AB541B"/>
    <w:rsid w:val="00AC571D"/>
    <w:rsid w:val="00AD24E4"/>
    <w:rsid w:val="00AE033C"/>
    <w:rsid w:val="00AE63C7"/>
    <w:rsid w:val="00AF3052"/>
    <w:rsid w:val="00B05B31"/>
    <w:rsid w:val="00B10036"/>
    <w:rsid w:val="00B359B8"/>
    <w:rsid w:val="00B37C5E"/>
    <w:rsid w:val="00B4454E"/>
    <w:rsid w:val="00B46827"/>
    <w:rsid w:val="00B502C9"/>
    <w:rsid w:val="00B64666"/>
    <w:rsid w:val="00B67094"/>
    <w:rsid w:val="00B676EA"/>
    <w:rsid w:val="00B740DD"/>
    <w:rsid w:val="00B741E8"/>
    <w:rsid w:val="00B775DF"/>
    <w:rsid w:val="00B8097B"/>
    <w:rsid w:val="00B8124A"/>
    <w:rsid w:val="00B86443"/>
    <w:rsid w:val="00B931AF"/>
    <w:rsid w:val="00BB0EA9"/>
    <w:rsid w:val="00BB20EE"/>
    <w:rsid w:val="00BC2489"/>
    <w:rsid w:val="00BC7C2D"/>
    <w:rsid w:val="00BD78D5"/>
    <w:rsid w:val="00BF51B7"/>
    <w:rsid w:val="00C04230"/>
    <w:rsid w:val="00C13F69"/>
    <w:rsid w:val="00C21F3B"/>
    <w:rsid w:val="00C22EF5"/>
    <w:rsid w:val="00C24B6F"/>
    <w:rsid w:val="00C26675"/>
    <w:rsid w:val="00C32862"/>
    <w:rsid w:val="00C532DC"/>
    <w:rsid w:val="00C56E1D"/>
    <w:rsid w:val="00C624D1"/>
    <w:rsid w:val="00C66F23"/>
    <w:rsid w:val="00C70080"/>
    <w:rsid w:val="00C705F0"/>
    <w:rsid w:val="00C80EB0"/>
    <w:rsid w:val="00C836D1"/>
    <w:rsid w:val="00C8496E"/>
    <w:rsid w:val="00C85164"/>
    <w:rsid w:val="00C9048B"/>
    <w:rsid w:val="00C9411A"/>
    <w:rsid w:val="00CA3A42"/>
    <w:rsid w:val="00CA3E1F"/>
    <w:rsid w:val="00CA483B"/>
    <w:rsid w:val="00CA7524"/>
    <w:rsid w:val="00CC0AFE"/>
    <w:rsid w:val="00CC56AE"/>
    <w:rsid w:val="00CE19C5"/>
    <w:rsid w:val="00CE5B98"/>
    <w:rsid w:val="00CF0F04"/>
    <w:rsid w:val="00CF7061"/>
    <w:rsid w:val="00D240FD"/>
    <w:rsid w:val="00D24DF2"/>
    <w:rsid w:val="00D431C4"/>
    <w:rsid w:val="00D5741D"/>
    <w:rsid w:val="00D64E6F"/>
    <w:rsid w:val="00D80EAD"/>
    <w:rsid w:val="00DA54B9"/>
    <w:rsid w:val="00DB516B"/>
    <w:rsid w:val="00DB7B84"/>
    <w:rsid w:val="00DC1724"/>
    <w:rsid w:val="00DD2F57"/>
    <w:rsid w:val="00DE15B2"/>
    <w:rsid w:val="00DE3060"/>
    <w:rsid w:val="00DF621F"/>
    <w:rsid w:val="00E22D3A"/>
    <w:rsid w:val="00E426C6"/>
    <w:rsid w:val="00E442EF"/>
    <w:rsid w:val="00E609B8"/>
    <w:rsid w:val="00E66780"/>
    <w:rsid w:val="00EA581C"/>
    <w:rsid w:val="00EB0A63"/>
    <w:rsid w:val="00EC2C42"/>
    <w:rsid w:val="00ED4013"/>
    <w:rsid w:val="00ED7FD9"/>
    <w:rsid w:val="00EF4FF9"/>
    <w:rsid w:val="00F07E64"/>
    <w:rsid w:val="00F10F63"/>
    <w:rsid w:val="00F215FA"/>
    <w:rsid w:val="00F36550"/>
    <w:rsid w:val="00F43492"/>
    <w:rsid w:val="00F70D47"/>
    <w:rsid w:val="00F75C69"/>
    <w:rsid w:val="00F773A5"/>
    <w:rsid w:val="00F77D66"/>
    <w:rsid w:val="00F80AFD"/>
    <w:rsid w:val="00F841C6"/>
    <w:rsid w:val="00F911E7"/>
    <w:rsid w:val="00F93D9F"/>
    <w:rsid w:val="00FB2F61"/>
    <w:rsid w:val="00FB5174"/>
    <w:rsid w:val="00FB77FD"/>
    <w:rsid w:val="00FC33F8"/>
    <w:rsid w:val="00FC620E"/>
    <w:rsid w:val="00FD3F08"/>
    <w:rsid w:val="00FE18AB"/>
    <w:rsid w:val="00FE23A4"/>
    <w:rsid w:val="00FE3681"/>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4:docId w14:val="78FFB8BF"/>
  <w15:docId w15:val="{B558D5FD-F085-419B-BFB2-C39A04B5B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317"/>
  </w:style>
  <w:style w:type="paragraph" w:styleId="Heading1">
    <w:name w:val="heading 1"/>
    <w:basedOn w:val="Normal"/>
    <w:next w:val="Normal"/>
    <w:link w:val="Balk1Char"/>
    <w:uiPriority w:val="9"/>
    <w:qFormat/>
    <w:rsid w:val="004109DB"/>
    <w:pPr>
      <w:keepNext/>
      <w:keepLines/>
      <w:numPr>
        <w:numId w:val="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Balk2Char"/>
    <w:uiPriority w:val="9"/>
    <w:unhideWhenUsed/>
    <w:qFormat/>
    <w:rsid w:val="00E442EF"/>
    <w:pPr>
      <w:keepNext/>
      <w:keepLines/>
      <w:numPr>
        <w:ilvl w:val="1"/>
        <w:numId w:val="2"/>
      </w:numPr>
      <w:spacing w:before="360" w:after="0" w:line="480" w:lineRule="auto"/>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Balk3Char"/>
    <w:uiPriority w:val="9"/>
    <w:unhideWhenUsed/>
    <w:qFormat/>
    <w:rsid w:val="0012322F"/>
    <w:pPr>
      <w:keepNext/>
      <w:keepLines/>
      <w:numPr>
        <w:ilvl w:val="2"/>
        <w:numId w:val="2"/>
      </w:numPr>
      <w:spacing w:before="200" w:after="0" w:line="480" w:lineRule="auto"/>
      <w:outlineLvl w:val="2"/>
    </w:pPr>
    <w:rPr>
      <w:rFonts w:asciiTheme="majorHAnsi" w:eastAsiaTheme="majorEastAsia" w:hAnsiTheme="majorHAnsi" w:cstheme="majorBidi"/>
      <w:b/>
      <w:bCs/>
      <w:smallCaps/>
      <w:color w:val="000000" w:themeColor="text1"/>
    </w:rPr>
  </w:style>
  <w:style w:type="paragraph" w:styleId="Heading4">
    <w:name w:val="heading 4"/>
    <w:basedOn w:val="Normal"/>
    <w:next w:val="Normal"/>
    <w:link w:val="Balk4Char"/>
    <w:uiPriority w:val="9"/>
    <w:unhideWhenUsed/>
    <w:qFormat/>
    <w:rsid w:val="004109DB"/>
    <w:pPr>
      <w:keepNext/>
      <w:keepLines/>
      <w:numPr>
        <w:ilvl w:val="3"/>
        <w:numId w:val="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Balk5Char"/>
    <w:uiPriority w:val="9"/>
    <w:semiHidden/>
    <w:unhideWhenUsed/>
    <w:qFormat/>
    <w:rsid w:val="004109DB"/>
    <w:pPr>
      <w:keepNext/>
      <w:keepLines/>
      <w:numPr>
        <w:ilvl w:val="4"/>
        <w:numId w:val="2"/>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Balk6Char"/>
    <w:uiPriority w:val="9"/>
    <w:semiHidden/>
    <w:unhideWhenUsed/>
    <w:qFormat/>
    <w:rsid w:val="004109DB"/>
    <w:pPr>
      <w:keepNext/>
      <w:keepLines/>
      <w:numPr>
        <w:ilvl w:val="5"/>
        <w:numId w:val="2"/>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Balk7Char"/>
    <w:uiPriority w:val="9"/>
    <w:semiHidden/>
    <w:unhideWhenUsed/>
    <w:qFormat/>
    <w:rsid w:val="004109DB"/>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Balk8Char"/>
    <w:uiPriority w:val="9"/>
    <w:semiHidden/>
    <w:unhideWhenUsed/>
    <w:qFormat/>
    <w:rsid w:val="004109DB"/>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Balk9Char"/>
    <w:uiPriority w:val="9"/>
    <w:semiHidden/>
    <w:unhideWhenUsed/>
    <w:qFormat/>
    <w:rsid w:val="004109DB"/>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k1Char">
    <w:name w:val="Başlık 1 Char"/>
    <w:basedOn w:val="DefaultParagraphFont"/>
    <w:link w:val="Heading1"/>
    <w:uiPriority w:val="9"/>
    <w:rsid w:val="004109DB"/>
    <w:rPr>
      <w:rFonts w:asciiTheme="majorHAnsi" w:eastAsiaTheme="majorEastAsia" w:hAnsiTheme="majorHAnsi" w:cstheme="majorBidi"/>
      <w:b/>
      <w:bCs/>
      <w:smallCaps/>
      <w:color w:val="000000" w:themeColor="text1"/>
      <w:sz w:val="36"/>
      <w:szCs w:val="36"/>
    </w:rPr>
  </w:style>
  <w:style w:type="character" w:customStyle="1" w:styleId="Balk2Char">
    <w:name w:val="Başlık 2 Char"/>
    <w:basedOn w:val="DefaultParagraphFont"/>
    <w:link w:val="Heading2"/>
    <w:uiPriority w:val="9"/>
    <w:rsid w:val="00E442EF"/>
    <w:rPr>
      <w:rFonts w:asciiTheme="majorHAnsi" w:eastAsiaTheme="majorEastAsia" w:hAnsiTheme="majorHAnsi" w:cstheme="majorBidi"/>
      <w:b/>
      <w:bCs/>
      <w:smallCaps/>
      <w:color w:val="000000" w:themeColor="text1"/>
      <w:sz w:val="28"/>
      <w:szCs w:val="28"/>
    </w:rPr>
  </w:style>
  <w:style w:type="character" w:customStyle="1" w:styleId="Balk3Char">
    <w:name w:val="Başlık 3 Char"/>
    <w:basedOn w:val="DefaultParagraphFont"/>
    <w:link w:val="Heading3"/>
    <w:uiPriority w:val="9"/>
    <w:rsid w:val="0012322F"/>
    <w:rPr>
      <w:rFonts w:asciiTheme="majorHAnsi" w:eastAsiaTheme="majorEastAsia" w:hAnsiTheme="majorHAnsi" w:cstheme="majorBidi"/>
      <w:b/>
      <w:bCs/>
      <w:smallCaps/>
      <w:color w:val="000000" w:themeColor="text1"/>
    </w:rPr>
  </w:style>
  <w:style w:type="paragraph" w:styleId="ListParagraph">
    <w:name w:val="List Paragraph"/>
    <w:basedOn w:val="Normal"/>
    <w:link w:val="ListeParagrafChar"/>
    <w:uiPriority w:val="34"/>
    <w:qFormat/>
    <w:rsid w:val="008E6DEA"/>
    <w:pPr>
      <w:ind w:left="720"/>
      <w:contextualSpacing/>
    </w:pPr>
  </w:style>
  <w:style w:type="character" w:customStyle="1" w:styleId="Balk4Char">
    <w:name w:val="Başlık 4 Char"/>
    <w:basedOn w:val="DefaultParagraphFont"/>
    <w:link w:val="Heading4"/>
    <w:uiPriority w:val="9"/>
    <w:rsid w:val="004109DB"/>
    <w:rPr>
      <w:rFonts w:asciiTheme="majorHAnsi" w:eastAsiaTheme="majorEastAsia" w:hAnsiTheme="majorHAnsi" w:cstheme="majorBidi"/>
      <w:b/>
      <w:bCs/>
      <w:i/>
      <w:iCs/>
      <w:color w:val="000000" w:themeColor="text1"/>
    </w:rPr>
  </w:style>
  <w:style w:type="character" w:customStyle="1" w:styleId="Balk5Char">
    <w:name w:val="Başlık 5 Char"/>
    <w:basedOn w:val="DefaultParagraphFont"/>
    <w:link w:val="Heading5"/>
    <w:uiPriority w:val="9"/>
    <w:semiHidden/>
    <w:rsid w:val="004109DB"/>
    <w:rPr>
      <w:rFonts w:asciiTheme="majorHAnsi" w:eastAsiaTheme="majorEastAsia" w:hAnsiTheme="majorHAnsi" w:cstheme="majorBidi"/>
      <w:color w:val="323E4F" w:themeColor="text2" w:themeShade="BF"/>
    </w:rPr>
  </w:style>
  <w:style w:type="character" w:customStyle="1" w:styleId="Balk6Char">
    <w:name w:val="Başlık 6 Char"/>
    <w:basedOn w:val="DefaultParagraphFont"/>
    <w:link w:val="Heading6"/>
    <w:uiPriority w:val="9"/>
    <w:semiHidden/>
    <w:rsid w:val="004109DB"/>
    <w:rPr>
      <w:rFonts w:asciiTheme="majorHAnsi" w:eastAsiaTheme="majorEastAsia" w:hAnsiTheme="majorHAnsi" w:cstheme="majorBidi"/>
      <w:i/>
      <w:iCs/>
      <w:color w:val="323E4F" w:themeColor="text2" w:themeShade="BF"/>
    </w:rPr>
  </w:style>
  <w:style w:type="character" w:customStyle="1" w:styleId="Balk7Char">
    <w:name w:val="Başlık 7 Char"/>
    <w:basedOn w:val="DefaultParagraphFont"/>
    <w:link w:val="Heading7"/>
    <w:uiPriority w:val="9"/>
    <w:semiHidden/>
    <w:rsid w:val="004109DB"/>
    <w:rPr>
      <w:rFonts w:asciiTheme="majorHAnsi" w:eastAsiaTheme="majorEastAsia" w:hAnsiTheme="majorHAnsi" w:cstheme="majorBidi"/>
      <w:i/>
      <w:iCs/>
      <w:color w:val="404040" w:themeColor="text1" w:themeTint="BF"/>
    </w:rPr>
  </w:style>
  <w:style w:type="character" w:customStyle="1" w:styleId="Balk8Char">
    <w:name w:val="Başlık 8 Char"/>
    <w:basedOn w:val="DefaultParagraphFont"/>
    <w:link w:val="Heading8"/>
    <w:uiPriority w:val="9"/>
    <w:semiHidden/>
    <w:rsid w:val="004109DB"/>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DefaultParagraphFont"/>
    <w:link w:val="Heading9"/>
    <w:uiPriority w:val="9"/>
    <w:semiHidden/>
    <w:rsid w:val="004109D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109DB"/>
    <w:pPr>
      <w:spacing w:after="200" w:line="240" w:lineRule="auto"/>
    </w:pPr>
    <w:rPr>
      <w:i/>
      <w:iCs/>
      <w:color w:val="44546A" w:themeColor="text2"/>
      <w:sz w:val="18"/>
      <w:szCs w:val="18"/>
    </w:rPr>
  </w:style>
  <w:style w:type="paragraph" w:styleId="Title">
    <w:name w:val="Title"/>
    <w:basedOn w:val="Normal"/>
    <w:next w:val="Normal"/>
    <w:link w:val="KonuBalChar"/>
    <w:uiPriority w:val="10"/>
    <w:qFormat/>
    <w:rsid w:val="004109DB"/>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KonuBalChar">
    <w:name w:val="Konu Başlığı Char"/>
    <w:basedOn w:val="DefaultParagraphFont"/>
    <w:link w:val="Title"/>
    <w:uiPriority w:val="10"/>
    <w:rsid w:val="004109DB"/>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AltyazChar"/>
    <w:uiPriority w:val="11"/>
    <w:qFormat/>
    <w:rsid w:val="004109DB"/>
    <w:pPr>
      <w:numPr>
        <w:ilvl w:val="1"/>
      </w:numPr>
    </w:pPr>
    <w:rPr>
      <w:color w:val="5A5A5A" w:themeColor="text1" w:themeTint="A5"/>
      <w:spacing w:val="10"/>
    </w:rPr>
  </w:style>
  <w:style w:type="character" w:customStyle="1" w:styleId="AltyazChar">
    <w:name w:val="Altyazı Char"/>
    <w:basedOn w:val="DefaultParagraphFont"/>
    <w:link w:val="Subtitle"/>
    <w:uiPriority w:val="11"/>
    <w:rsid w:val="004109DB"/>
    <w:rPr>
      <w:color w:val="5A5A5A" w:themeColor="text1" w:themeTint="A5"/>
      <w:spacing w:val="10"/>
    </w:rPr>
  </w:style>
  <w:style w:type="character" w:styleId="Strong">
    <w:name w:val="Strong"/>
    <w:basedOn w:val="DefaultParagraphFont"/>
    <w:uiPriority w:val="22"/>
    <w:qFormat/>
    <w:rsid w:val="004109DB"/>
    <w:rPr>
      <w:b/>
      <w:bCs/>
      <w:color w:val="000000" w:themeColor="text1"/>
    </w:rPr>
  </w:style>
  <w:style w:type="character" w:styleId="Emphasis">
    <w:name w:val="Emphasis"/>
    <w:basedOn w:val="DefaultParagraphFont"/>
    <w:uiPriority w:val="20"/>
    <w:qFormat/>
    <w:rsid w:val="004109DB"/>
    <w:rPr>
      <w:i/>
      <w:iCs/>
      <w:color w:val="auto"/>
    </w:rPr>
  </w:style>
  <w:style w:type="paragraph" w:styleId="NoSpacing">
    <w:name w:val="No Spacing"/>
    <w:uiPriority w:val="1"/>
    <w:qFormat/>
    <w:rsid w:val="004109DB"/>
    <w:pPr>
      <w:spacing w:after="0" w:line="240" w:lineRule="auto"/>
    </w:pPr>
  </w:style>
  <w:style w:type="paragraph" w:styleId="Quote">
    <w:name w:val="Quote"/>
    <w:basedOn w:val="Normal"/>
    <w:next w:val="Normal"/>
    <w:link w:val="AlntChar"/>
    <w:uiPriority w:val="29"/>
    <w:qFormat/>
    <w:rsid w:val="004109DB"/>
    <w:pPr>
      <w:spacing w:before="160"/>
      <w:ind w:left="720" w:right="720"/>
    </w:pPr>
    <w:rPr>
      <w:i/>
      <w:iCs/>
      <w:color w:val="000000" w:themeColor="text1"/>
    </w:rPr>
  </w:style>
  <w:style w:type="character" w:customStyle="1" w:styleId="AlntChar">
    <w:name w:val="Alıntı Char"/>
    <w:basedOn w:val="DefaultParagraphFont"/>
    <w:link w:val="Quote"/>
    <w:uiPriority w:val="29"/>
    <w:rsid w:val="004109DB"/>
    <w:rPr>
      <w:i/>
      <w:iCs/>
      <w:color w:val="000000" w:themeColor="text1"/>
    </w:rPr>
  </w:style>
  <w:style w:type="paragraph" w:styleId="IntenseQuote">
    <w:name w:val="Intense Quote"/>
    <w:basedOn w:val="Normal"/>
    <w:next w:val="Normal"/>
    <w:link w:val="GlAlntChar"/>
    <w:uiPriority w:val="30"/>
    <w:qFormat/>
    <w:rsid w:val="004109DB"/>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GlAlntChar">
    <w:name w:val="Güçlü Alıntı Char"/>
    <w:basedOn w:val="DefaultParagraphFont"/>
    <w:link w:val="IntenseQuote"/>
    <w:uiPriority w:val="30"/>
    <w:rsid w:val="004109DB"/>
    <w:rPr>
      <w:color w:val="000000" w:themeColor="text1"/>
      <w:shd w:val="clear" w:color="auto" w:fill="F2F2F2" w:themeFill="background1" w:themeFillShade="F2"/>
    </w:rPr>
  </w:style>
  <w:style w:type="character" w:styleId="SubtleEmphasis">
    <w:name w:val="Subtle Emphasis"/>
    <w:basedOn w:val="DefaultParagraphFont"/>
    <w:uiPriority w:val="19"/>
    <w:qFormat/>
    <w:rsid w:val="004109DB"/>
    <w:rPr>
      <w:i/>
      <w:iCs/>
      <w:color w:val="404040" w:themeColor="text1" w:themeTint="BF"/>
    </w:rPr>
  </w:style>
  <w:style w:type="character" w:styleId="IntenseEmphasis">
    <w:name w:val="Intense Emphasis"/>
    <w:basedOn w:val="DefaultParagraphFont"/>
    <w:uiPriority w:val="21"/>
    <w:qFormat/>
    <w:rsid w:val="004109DB"/>
    <w:rPr>
      <w:b/>
      <w:bCs/>
      <w:i/>
      <w:iCs/>
      <w:caps/>
    </w:rPr>
  </w:style>
  <w:style w:type="character" w:styleId="SubtleReference">
    <w:name w:val="Subtle Reference"/>
    <w:basedOn w:val="DefaultParagraphFont"/>
    <w:uiPriority w:val="31"/>
    <w:qFormat/>
    <w:rsid w:val="004109DB"/>
    <w:rPr>
      <w:smallCaps/>
      <w:color w:val="404040" w:themeColor="text1" w:themeTint="BF"/>
      <w:u w:val="single" w:color="7F7F7F"/>
    </w:rPr>
  </w:style>
  <w:style w:type="character" w:styleId="IntenseReference">
    <w:name w:val="Intense Reference"/>
    <w:basedOn w:val="DefaultParagraphFont"/>
    <w:uiPriority w:val="32"/>
    <w:qFormat/>
    <w:rsid w:val="004109DB"/>
    <w:rPr>
      <w:b/>
      <w:bCs/>
      <w:smallCaps/>
      <w:u w:val="single"/>
    </w:rPr>
  </w:style>
  <w:style w:type="character" w:styleId="BookTitle">
    <w:name w:val="Book Title"/>
    <w:basedOn w:val="DefaultParagraphFont"/>
    <w:uiPriority w:val="33"/>
    <w:qFormat/>
    <w:rsid w:val="004109DB"/>
    <w:rPr>
      <w:b w:val="0"/>
      <w:bCs w:val="0"/>
      <w:smallCaps/>
      <w:spacing w:val="5"/>
    </w:rPr>
  </w:style>
  <w:style w:type="paragraph" w:styleId="TOCHeading">
    <w:name w:val="TOC Heading"/>
    <w:basedOn w:val="Heading1"/>
    <w:next w:val="Normal"/>
    <w:uiPriority w:val="39"/>
    <w:unhideWhenUsed/>
    <w:qFormat/>
    <w:rsid w:val="004109DB"/>
    <w:pPr>
      <w:outlineLvl w:val="9"/>
    </w:pPr>
  </w:style>
  <w:style w:type="paragraph" w:styleId="Header">
    <w:name w:val="header"/>
    <w:basedOn w:val="Normal"/>
    <w:link w:val="stBilgiChar"/>
    <w:uiPriority w:val="99"/>
    <w:unhideWhenUsed/>
    <w:rsid w:val="00F215FA"/>
    <w:pPr>
      <w:tabs>
        <w:tab w:val="center" w:pos="4536"/>
        <w:tab w:val="right" w:pos="9072"/>
      </w:tabs>
      <w:spacing w:after="0" w:line="240" w:lineRule="auto"/>
    </w:pPr>
  </w:style>
  <w:style w:type="character" w:customStyle="1" w:styleId="stBilgiChar">
    <w:name w:val="Üst Bilgi Char"/>
    <w:basedOn w:val="DefaultParagraphFont"/>
    <w:link w:val="Header"/>
    <w:uiPriority w:val="99"/>
    <w:rsid w:val="00F215FA"/>
  </w:style>
  <w:style w:type="paragraph" w:styleId="Footer">
    <w:name w:val="footer"/>
    <w:basedOn w:val="Normal"/>
    <w:link w:val="AltBilgiChar"/>
    <w:uiPriority w:val="99"/>
    <w:unhideWhenUsed/>
    <w:rsid w:val="00F215FA"/>
    <w:pPr>
      <w:tabs>
        <w:tab w:val="center" w:pos="4536"/>
        <w:tab w:val="right" w:pos="9072"/>
      </w:tabs>
      <w:spacing w:after="0" w:line="240" w:lineRule="auto"/>
    </w:pPr>
  </w:style>
  <w:style w:type="character" w:customStyle="1" w:styleId="AltBilgiChar">
    <w:name w:val="Alt Bilgi Char"/>
    <w:basedOn w:val="DefaultParagraphFont"/>
    <w:link w:val="Footer"/>
    <w:uiPriority w:val="99"/>
    <w:rsid w:val="00F215FA"/>
  </w:style>
  <w:style w:type="table" w:styleId="TableGrid">
    <w:name w:val="Table Grid"/>
    <w:basedOn w:val="TableNormal"/>
    <w:uiPriority w:val="39"/>
    <w:rsid w:val="00F21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8F0A99"/>
    <w:pPr>
      <w:spacing w:after="100"/>
    </w:pPr>
  </w:style>
  <w:style w:type="paragraph" w:styleId="TOC2">
    <w:name w:val="toc 2"/>
    <w:basedOn w:val="Normal"/>
    <w:next w:val="Normal"/>
    <w:autoRedefine/>
    <w:uiPriority w:val="39"/>
    <w:unhideWhenUsed/>
    <w:qFormat/>
    <w:rsid w:val="008F0A99"/>
    <w:pPr>
      <w:spacing w:after="100"/>
      <w:ind w:left="220"/>
    </w:pPr>
  </w:style>
  <w:style w:type="paragraph" w:styleId="TOC3">
    <w:name w:val="toc 3"/>
    <w:basedOn w:val="Normal"/>
    <w:next w:val="Normal"/>
    <w:autoRedefine/>
    <w:uiPriority w:val="39"/>
    <w:unhideWhenUsed/>
    <w:qFormat/>
    <w:rsid w:val="008F0A99"/>
    <w:pPr>
      <w:spacing w:after="100"/>
      <w:ind w:left="440"/>
    </w:pPr>
  </w:style>
  <w:style w:type="character" w:styleId="Hyperlink">
    <w:name w:val="Hyperlink"/>
    <w:basedOn w:val="DefaultParagraphFont"/>
    <w:uiPriority w:val="99"/>
    <w:unhideWhenUsed/>
    <w:rsid w:val="008F0A99"/>
    <w:rPr>
      <w:color w:val="0563C1" w:themeColor="hyperlink"/>
      <w:u w:val="single"/>
    </w:rPr>
  </w:style>
  <w:style w:type="paragraph" w:styleId="BalloonText">
    <w:name w:val="Balloon Text"/>
    <w:basedOn w:val="Normal"/>
    <w:link w:val="BalonMetniChar"/>
    <w:uiPriority w:val="99"/>
    <w:semiHidden/>
    <w:unhideWhenUsed/>
    <w:rsid w:val="00F80AFD"/>
    <w:pPr>
      <w:spacing w:after="0" w:line="240" w:lineRule="auto"/>
    </w:pPr>
    <w:rPr>
      <w:rFonts w:ascii="Tahoma" w:hAnsi="Tahoma" w:cs="Tahoma"/>
      <w:sz w:val="16"/>
      <w:szCs w:val="16"/>
    </w:rPr>
  </w:style>
  <w:style w:type="character" w:customStyle="1" w:styleId="BalonMetniChar">
    <w:name w:val="Balon Metni Char"/>
    <w:basedOn w:val="DefaultParagraphFont"/>
    <w:link w:val="BalloonText"/>
    <w:uiPriority w:val="99"/>
    <w:semiHidden/>
    <w:rsid w:val="00F80AFD"/>
    <w:rPr>
      <w:rFonts w:ascii="Tahoma" w:hAnsi="Tahoma" w:cs="Tahoma"/>
      <w:sz w:val="16"/>
      <w:szCs w:val="16"/>
    </w:rPr>
  </w:style>
  <w:style w:type="paragraph" w:customStyle="1" w:styleId="DecimalAligned">
    <w:name w:val="Decimal Aligned"/>
    <w:basedOn w:val="Normal"/>
    <w:uiPriority w:val="40"/>
    <w:qFormat/>
    <w:rsid w:val="006870A0"/>
    <w:pPr>
      <w:tabs>
        <w:tab w:val="decimal" w:pos="360"/>
      </w:tabs>
      <w:spacing w:after="200" w:line="276" w:lineRule="auto"/>
    </w:pPr>
    <w:rPr>
      <w:rFonts w:eastAsiaTheme="minorHAnsi"/>
      <w:lang w:eastAsia="tr-TR"/>
    </w:rPr>
  </w:style>
  <w:style w:type="paragraph" w:styleId="FootnoteText">
    <w:name w:val="footnote text"/>
    <w:basedOn w:val="Normal"/>
    <w:link w:val="DipnotMetniChar"/>
    <w:uiPriority w:val="99"/>
    <w:unhideWhenUsed/>
    <w:rsid w:val="006870A0"/>
    <w:pPr>
      <w:spacing w:after="0" w:line="240" w:lineRule="auto"/>
    </w:pPr>
    <w:rPr>
      <w:sz w:val="20"/>
      <w:szCs w:val="20"/>
      <w:lang w:eastAsia="tr-TR"/>
    </w:rPr>
  </w:style>
  <w:style w:type="character" w:customStyle="1" w:styleId="DipnotMetniChar">
    <w:name w:val="Dipnot Metni Char"/>
    <w:basedOn w:val="DefaultParagraphFont"/>
    <w:link w:val="FootnoteText"/>
    <w:uiPriority w:val="99"/>
    <w:rsid w:val="006870A0"/>
    <w:rPr>
      <w:sz w:val="20"/>
      <w:szCs w:val="20"/>
      <w:lang w:eastAsia="tr-TR"/>
    </w:rPr>
  </w:style>
  <w:style w:type="table" w:styleId="LightShadingAccent1">
    <w:name w:val="Light Shading Accent 1"/>
    <w:basedOn w:val="TableNormal"/>
    <w:uiPriority w:val="60"/>
    <w:rsid w:val="006870A0"/>
    <w:pPr>
      <w:spacing w:after="0" w:line="240" w:lineRule="auto"/>
    </w:pPr>
    <w:rPr>
      <w:color w:val="2E74B5" w:themeColor="accent1" w:themeShade="BF"/>
      <w:lang w:eastAsia="tr-TR"/>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color w:val="2E74B5" w:themeColor="accent1" w:themeShade="BF"/>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color w:val="2E74B5" w:themeColor="accent1" w:themeShade="BF"/>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color w:val="2E74B5" w:themeColor="accent1" w:themeShade="BF"/>
      </w:rPr>
    </w:tblStylePr>
    <w:tblStylePr w:type="lastCol">
      <w:rPr>
        <w:b/>
        <w:bCs/>
        <w:color w:val="2E74B5" w:themeColor="accent1" w:themeShade="BF"/>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styleId="CommentReference">
    <w:name w:val="annotation reference"/>
    <w:basedOn w:val="DefaultParagraphFont"/>
    <w:uiPriority w:val="99"/>
    <w:semiHidden/>
    <w:unhideWhenUsed/>
    <w:rsid w:val="00655D45"/>
    <w:rPr>
      <w:sz w:val="16"/>
      <w:szCs w:val="16"/>
    </w:rPr>
  </w:style>
  <w:style w:type="paragraph" w:styleId="CommentText">
    <w:name w:val="annotation text"/>
    <w:basedOn w:val="Normal"/>
    <w:link w:val="AklamaMetniChar"/>
    <w:uiPriority w:val="99"/>
    <w:semiHidden/>
    <w:unhideWhenUsed/>
    <w:rsid w:val="00655D45"/>
    <w:pPr>
      <w:spacing w:line="240" w:lineRule="auto"/>
    </w:pPr>
    <w:rPr>
      <w:sz w:val="20"/>
      <w:szCs w:val="20"/>
    </w:rPr>
  </w:style>
  <w:style w:type="character" w:customStyle="1" w:styleId="AklamaMetniChar">
    <w:name w:val="Açıklama Metni Char"/>
    <w:basedOn w:val="DefaultParagraphFont"/>
    <w:link w:val="CommentText"/>
    <w:uiPriority w:val="99"/>
    <w:semiHidden/>
    <w:rsid w:val="00655D45"/>
    <w:rPr>
      <w:sz w:val="20"/>
      <w:szCs w:val="20"/>
    </w:rPr>
  </w:style>
  <w:style w:type="paragraph" w:styleId="CommentSubject">
    <w:name w:val="annotation subject"/>
    <w:basedOn w:val="CommentText"/>
    <w:next w:val="CommentText"/>
    <w:link w:val="AklamaKonusuChar"/>
    <w:uiPriority w:val="99"/>
    <w:semiHidden/>
    <w:unhideWhenUsed/>
    <w:rsid w:val="00655D45"/>
    <w:rPr>
      <w:b/>
      <w:bCs/>
    </w:rPr>
  </w:style>
  <w:style w:type="character" w:customStyle="1" w:styleId="AklamaKonusuChar">
    <w:name w:val="Açıklama Konusu Char"/>
    <w:basedOn w:val="AklamaMetniChar"/>
    <w:link w:val="CommentSubject"/>
    <w:uiPriority w:val="99"/>
    <w:semiHidden/>
    <w:rsid w:val="00655D45"/>
    <w:rPr>
      <w:b/>
      <w:bCs/>
      <w:sz w:val="20"/>
      <w:szCs w:val="20"/>
    </w:rPr>
  </w:style>
  <w:style w:type="character" w:customStyle="1" w:styleId="ListeParagrafChar">
    <w:name w:val="Liste Paragraf Char"/>
    <w:basedOn w:val="DefaultParagraphFont"/>
    <w:link w:val="ListParagraph"/>
    <w:uiPriority w:val="34"/>
    <w:rsid w:val="007B116A"/>
  </w:style>
  <w:style w:type="paragraph" w:styleId="NormalWeb">
    <w:name w:val="Normal (Web)"/>
    <w:basedOn w:val="Normal"/>
    <w:uiPriority w:val="99"/>
    <w:unhideWhenUsed/>
    <w:rsid w:val="009C5E9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FC918-2024-4573-807E-6FE8F9621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12</Pages>
  <Words>3388</Words>
  <Characters>19316</Characters>
  <Application>Microsoft Office Word</Application>
  <DocSecurity>0</DocSecurity>
  <Lines>160</Lines>
  <Paragraphs>45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Deloitte Touche Tohmatsu Services, Inc.</Company>
  <LinksUpToDate>false</LinksUpToDate>
  <CharactersWithSpaces>22659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Erdem Bodur</dc:creator>
  <cp:lastModifiedBy>025689 Merve Ozgel</cp:lastModifiedBy>
  <cp:revision>31</cp:revision>
  <dcterms:created xsi:type="dcterms:W3CDTF">2023-08-16T13:47:00Z</dcterms:created>
  <dcterms:modified xsi:type="dcterms:W3CDTF">2024-09-09T13:49:00Z</dcterms:modified>
</cp:coreProperties>
</file>